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015E4AD" w14:textId="3FDC478A" w:rsidR="00CA065C" w:rsidRPr="00646904" w:rsidRDefault="00CA065C" w:rsidP="00CA065C">
      <w:pPr>
        <w:spacing w:after="0" w:line="276" w:lineRule="auto"/>
        <w:jc w:val="both"/>
        <w:rPr>
          <w:rFonts w:eastAsia="Times New Roman" w:cs="Arial"/>
          <w:bCs/>
          <w:szCs w:val="24"/>
          <w:lang w:eastAsia="pl-PL"/>
        </w:rPr>
      </w:pPr>
      <w:r w:rsidRPr="00CA065C">
        <w:rPr>
          <w:rFonts w:eastAsia="Times New Roman" w:cs="Arial"/>
          <w:bCs/>
          <w:szCs w:val="24"/>
          <w:lang w:eastAsia="pl-PL"/>
        </w:rPr>
        <w:t>OS-I.7222.39.</w:t>
      </w:r>
      <w:r w:rsidR="00E81DFE">
        <w:rPr>
          <w:rFonts w:eastAsia="Times New Roman" w:cs="Arial"/>
          <w:bCs/>
          <w:szCs w:val="24"/>
          <w:lang w:eastAsia="pl-PL"/>
        </w:rPr>
        <w:t>9</w:t>
      </w:r>
      <w:r w:rsidRPr="00CA065C">
        <w:rPr>
          <w:rFonts w:eastAsia="Times New Roman" w:cs="Arial"/>
          <w:bCs/>
          <w:szCs w:val="24"/>
          <w:lang w:eastAsia="pl-PL"/>
        </w:rPr>
        <w:t>.2022.BK</w:t>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r>
      <w:r w:rsidRPr="00CA065C">
        <w:rPr>
          <w:rFonts w:eastAsia="Times New Roman" w:cs="Arial"/>
          <w:bCs/>
          <w:szCs w:val="24"/>
          <w:lang w:eastAsia="pl-PL"/>
        </w:rPr>
        <w:tab/>
        <w:t>Rzeszów, 202</w:t>
      </w:r>
      <w:r w:rsidR="00E81DFE">
        <w:rPr>
          <w:rFonts w:eastAsia="Times New Roman" w:cs="Arial"/>
          <w:bCs/>
          <w:szCs w:val="24"/>
          <w:lang w:eastAsia="pl-PL"/>
        </w:rPr>
        <w:t>3</w:t>
      </w:r>
      <w:r w:rsidRPr="00CA065C">
        <w:rPr>
          <w:rFonts w:eastAsia="Times New Roman" w:cs="Arial"/>
          <w:bCs/>
          <w:szCs w:val="24"/>
          <w:lang w:eastAsia="pl-PL"/>
        </w:rPr>
        <w:t>-1</w:t>
      </w:r>
      <w:r w:rsidR="00E81DFE">
        <w:rPr>
          <w:rFonts w:eastAsia="Times New Roman" w:cs="Arial"/>
          <w:bCs/>
          <w:szCs w:val="24"/>
          <w:lang w:eastAsia="pl-PL"/>
        </w:rPr>
        <w:t>2</w:t>
      </w:r>
      <w:r w:rsidRPr="00CA065C">
        <w:rPr>
          <w:rFonts w:eastAsia="Times New Roman" w:cs="Arial"/>
          <w:bCs/>
          <w:szCs w:val="24"/>
          <w:lang w:eastAsia="pl-PL"/>
        </w:rPr>
        <w:t>-</w:t>
      </w:r>
      <w:r w:rsidR="00E81DFE">
        <w:rPr>
          <w:rFonts w:eastAsia="Times New Roman" w:cs="Arial"/>
          <w:bCs/>
          <w:szCs w:val="24"/>
          <w:lang w:eastAsia="pl-PL"/>
        </w:rPr>
        <w:t>15</w:t>
      </w:r>
    </w:p>
    <w:p w14:paraId="42F2B8A8" w14:textId="77777777" w:rsidR="00CA065C" w:rsidRPr="008B65AF" w:rsidRDefault="00CA065C" w:rsidP="00646904">
      <w:pPr>
        <w:pStyle w:val="Nagwek1"/>
        <w:spacing w:after="240"/>
        <w:jc w:val="center"/>
        <w:rPr>
          <w:rFonts w:eastAsia="Times New Roman"/>
          <w:b/>
          <w:bCs/>
          <w:lang w:eastAsia="pl-PL"/>
        </w:rPr>
      </w:pPr>
      <w:r w:rsidRPr="008B65AF">
        <w:rPr>
          <w:rFonts w:eastAsia="Times New Roman"/>
          <w:b/>
          <w:bCs/>
          <w:lang w:eastAsia="pl-PL"/>
        </w:rPr>
        <w:t>DECYZJA</w:t>
      </w:r>
    </w:p>
    <w:p w14:paraId="60069EAE" w14:textId="77777777" w:rsidR="00E81DFE" w:rsidRPr="00E81DFE" w:rsidRDefault="00E81DFE" w:rsidP="00E81DFE">
      <w:pPr>
        <w:spacing w:after="0" w:line="276" w:lineRule="auto"/>
        <w:jc w:val="both"/>
        <w:rPr>
          <w:rFonts w:eastAsia="Calibri" w:cs="Arial"/>
          <w:szCs w:val="24"/>
          <w:lang w:eastAsia="pl-PL"/>
        </w:rPr>
      </w:pPr>
      <w:r w:rsidRPr="00E81DFE">
        <w:rPr>
          <w:rFonts w:eastAsia="Calibri" w:cs="Arial"/>
          <w:szCs w:val="24"/>
          <w:lang w:eastAsia="pl-PL"/>
        </w:rPr>
        <w:t>Działając na podstawie:</w:t>
      </w:r>
    </w:p>
    <w:p w14:paraId="79025811" w14:textId="77777777" w:rsidR="00E81DFE" w:rsidRPr="00E81DFE" w:rsidRDefault="00E81DFE" w:rsidP="00E81DFE">
      <w:pPr>
        <w:numPr>
          <w:ilvl w:val="0"/>
          <w:numId w:val="40"/>
        </w:numPr>
        <w:spacing w:after="0" w:line="276" w:lineRule="auto"/>
        <w:jc w:val="both"/>
        <w:rPr>
          <w:rFonts w:eastAsia="Calibri" w:cs="Arial"/>
          <w:szCs w:val="24"/>
          <w:lang w:eastAsia="pl-PL"/>
        </w:rPr>
      </w:pPr>
      <w:r w:rsidRPr="00E81DFE">
        <w:rPr>
          <w:rFonts w:eastAsia="Calibri" w:cs="Arial"/>
          <w:szCs w:val="24"/>
          <w:lang w:eastAsia="pl-PL"/>
        </w:rPr>
        <w:t>art. 104, art. 108 oraz art. 163 ustawy z dnia 14 czerwca 1960r. Kodeks postępowania administracyjnego (t.j. Dz. U. z 2023 r. poz. 775 ze zm.).</w:t>
      </w:r>
    </w:p>
    <w:p w14:paraId="69F982BA" w14:textId="77777777" w:rsidR="00E81DFE" w:rsidRPr="00E81DFE" w:rsidRDefault="00E81DFE" w:rsidP="00E81DFE">
      <w:pPr>
        <w:numPr>
          <w:ilvl w:val="0"/>
          <w:numId w:val="40"/>
        </w:numPr>
        <w:spacing w:before="60" w:after="0" w:line="276" w:lineRule="auto"/>
        <w:jc w:val="both"/>
        <w:rPr>
          <w:rFonts w:eastAsia="Calibri" w:cs="Arial"/>
          <w:szCs w:val="24"/>
          <w:lang w:eastAsia="pl-PL"/>
        </w:rPr>
      </w:pPr>
      <w:r w:rsidRPr="00E81DFE">
        <w:rPr>
          <w:rFonts w:eastAsia="Calibri" w:cs="Arial"/>
          <w:szCs w:val="24"/>
          <w:lang w:eastAsia="pl-PL"/>
        </w:rPr>
        <w:t>art. 192, art. 378 ust. 2a pkt 1 ustawy z dnia 27 kwietnia 2001r. Prawo ochrony środowiska (t.j. Dz. U. z 2022 r. poz. 2556 ze zm.) w związku z § 2 ust. 1 pkt 3</w:t>
      </w:r>
      <w:r w:rsidRPr="00E81DFE">
        <w:rPr>
          <w:rFonts w:eastAsia="Calibri" w:cs="Arial"/>
          <w:color w:val="FF0000"/>
          <w:szCs w:val="24"/>
          <w:lang w:eastAsia="pl-PL"/>
        </w:rPr>
        <w:t xml:space="preserve"> </w:t>
      </w:r>
      <w:r w:rsidRPr="00E81DFE">
        <w:rPr>
          <w:rFonts w:eastAsia="Calibri" w:cs="Arial"/>
          <w:szCs w:val="24"/>
          <w:lang w:eastAsia="pl-PL"/>
        </w:rPr>
        <w:t>Rozporządzenia Rady Ministrów z dnia 10 września 2019 r. w sprawie przedsięwzięć mogących znacząco oddziaływać na środowisko (Dz. U. poz. 1839 ze zm.),</w:t>
      </w:r>
    </w:p>
    <w:p w14:paraId="241911D5" w14:textId="77777777" w:rsidR="00E81DFE" w:rsidRPr="00E81DFE" w:rsidRDefault="00E81DFE" w:rsidP="00E81DFE">
      <w:pPr>
        <w:spacing w:before="240" w:after="0" w:line="276" w:lineRule="auto"/>
        <w:jc w:val="both"/>
        <w:rPr>
          <w:rFonts w:eastAsia="Times New Roman" w:cs="Arial"/>
          <w:snapToGrid w:val="0"/>
          <w:szCs w:val="24"/>
          <w:lang w:eastAsia="pl-PL"/>
        </w:rPr>
      </w:pPr>
      <w:r w:rsidRPr="00E81DFE">
        <w:rPr>
          <w:rFonts w:eastAsia="Calibri" w:cs="Arial"/>
          <w:bCs/>
          <w:iCs/>
          <w:szCs w:val="24"/>
          <w:lang w:eastAsia="pl-PL"/>
        </w:rPr>
        <w:t>po rozpatrzeniu wniosku</w:t>
      </w:r>
      <w:r w:rsidRPr="00E81DFE">
        <w:rPr>
          <w:rFonts w:eastAsia="Calibri" w:cs="Arial"/>
          <w:bCs/>
          <w:iCs/>
          <w:spacing w:val="-1"/>
          <w:szCs w:val="24"/>
          <w:lang w:eastAsia="pl-PL"/>
        </w:rPr>
        <w:t xml:space="preserve"> </w:t>
      </w:r>
      <w:bookmarkStart w:id="0" w:name="_Hlk2161780"/>
      <w:r w:rsidRPr="00E81DFE">
        <w:rPr>
          <w:rFonts w:eastAsia="Calibri" w:cs="Arial"/>
          <w:bCs/>
          <w:iCs/>
          <w:spacing w:val="-1"/>
          <w:szCs w:val="24"/>
          <w:lang w:eastAsia="pl-PL"/>
        </w:rPr>
        <w:t xml:space="preserve">Spółki pn.: </w:t>
      </w:r>
      <w:r w:rsidRPr="00E81DFE">
        <w:rPr>
          <w:rFonts w:eastAsia="Calibri" w:cs="Arial"/>
          <w:szCs w:val="24"/>
          <w:lang w:bidi="en-US"/>
        </w:rPr>
        <w:t xml:space="preserve">PGE Energia Ciepła S.A., ul. Złota 59, 00-120 Warszawa, reprezentowanej przez Pełnomocnika, </w:t>
      </w:r>
      <w:bookmarkStart w:id="1" w:name="_Hlk107230390"/>
      <w:bookmarkEnd w:id="0"/>
      <w:r w:rsidRPr="00E81DFE">
        <w:rPr>
          <w:rFonts w:eastAsia="Calibri" w:cs="Arial"/>
          <w:szCs w:val="24"/>
          <w:lang w:bidi="en-US"/>
        </w:rPr>
        <w:t xml:space="preserve">złożonego przy piśmie </w:t>
      </w:r>
      <w:r w:rsidRPr="00E81DFE">
        <w:rPr>
          <w:rFonts w:eastAsia="Calibri" w:cs="Arial"/>
          <w:bCs/>
          <w:szCs w:val="24"/>
          <w:lang w:eastAsia="pl-PL"/>
        </w:rPr>
        <w:t>z</w:t>
      </w:r>
      <w:r w:rsidRPr="00E81DFE">
        <w:rPr>
          <w:rFonts w:eastAsia="Calibri" w:cs="Arial"/>
          <w:szCs w:val="24"/>
          <w:lang w:eastAsia="pl-PL"/>
        </w:rPr>
        <w:t xml:space="preserve"> dnia 2 sierpnia 2022 r., znak: DOP/PTE/260/14-1/2022/</w:t>
      </w:r>
      <w:bookmarkEnd w:id="1"/>
      <w:r w:rsidRPr="00E81DFE">
        <w:rPr>
          <w:rFonts w:eastAsia="Calibri" w:cs="Arial"/>
          <w:szCs w:val="24"/>
          <w:lang w:eastAsia="pl-PL"/>
        </w:rPr>
        <w:t xml:space="preserve">, w sprawie zmiany decyzji </w:t>
      </w:r>
      <w:bookmarkStart w:id="2" w:name="_Hlk146092250"/>
      <w:bookmarkStart w:id="3" w:name="_Hlk147218973"/>
      <w:r w:rsidRPr="00E81DFE">
        <w:rPr>
          <w:rFonts w:eastAsia="Times New Roman" w:cs="Arial"/>
          <w:szCs w:val="24"/>
          <w:lang w:eastAsia="pl-PL"/>
        </w:rPr>
        <w:t>Wojewody Podkarpackiego z dnia 30 czerwca 2006r., znak: ŚR.IV-6618-13/05, zmienionej decyzjami: Wojewody Podkarpackiego z dnia 17 grudnia 2007r., znak: ŚR.IV-6618-9/13/07</w:t>
      </w:r>
      <w:r w:rsidRPr="00E81DFE">
        <w:rPr>
          <w:rFonts w:eastAsia="Times New Roman" w:cs="Arial"/>
          <w:color w:val="000000"/>
          <w:szCs w:val="24"/>
          <w:lang w:eastAsia="pl-PL"/>
        </w:rPr>
        <w:t xml:space="preserve"> oraz</w:t>
      </w:r>
      <w:r w:rsidRPr="00E81DFE">
        <w:rPr>
          <w:rFonts w:eastAsia="Times New Roman" w:cs="Arial"/>
          <w:szCs w:val="24"/>
          <w:lang w:eastAsia="pl-PL"/>
        </w:rPr>
        <w:t xml:space="preserve"> Marszałka Województwa Podkarpackiego z dnia 5 listopada 2008r., znak: RŚ.VI.7660/20-9/08, z dnia 12 stycznia 2012r., znak: OS-I.7222.20.7.2011.DW, z dnia 29 lutego 2012r., znak:OS-I.7222.31.2.2012.DW, z dnia 18 czerwca 2013r. znak: </w:t>
      </w:r>
      <w:r w:rsidRPr="00E81DFE">
        <w:rPr>
          <w:rFonts w:eastAsia="Times New Roman" w:cs="Arial"/>
          <w:bCs/>
          <w:szCs w:val="24"/>
          <w:lang w:eastAsia="pl-PL"/>
        </w:rPr>
        <w:t xml:space="preserve">OS-I.7222.32.4.2013.DW, </w:t>
      </w:r>
      <w:r w:rsidRPr="00E81DFE">
        <w:rPr>
          <w:rFonts w:eastAsia="Times New Roman" w:cs="Arial"/>
          <w:szCs w:val="24"/>
          <w:lang w:eastAsia="pl-PL"/>
        </w:rPr>
        <w:t xml:space="preserve">z dnia 13 czerwca 2014r. znak: </w:t>
      </w:r>
      <w:r w:rsidRPr="00E81DFE">
        <w:rPr>
          <w:rFonts w:eastAsia="Times New Roman" w:cs="Arial"/>
          <w:bCs/>
          <w:szCs w:val="24"/>
          <w:lang w:eastAsia="pl-PL"/>
        </w:rPr>
        <w:t>OS-I.7222.51.1.2014.DW</w:t>
      </w:r>
      <w:r w:rsidRPr="00E81DFE">
        <w:rPr>
          <w:rFonts w:eastAsia="Times New Roman" w:cs="Arial"/>
          <w:color w:val="000000"/>
          <w:szCs w:val="24"/>
          <w:lang w:eastAsia="pl-PL"/>
        </w:rPr>
        <w:t>, z dnia 24 października</w:t>
      </w:r>
      <w:r w:rsidRPr="00E81DFE">
        <w:rPr>
          <w:rFonts w:eastAsia="Times New Roman" w:cs="Arial"/>
          <w:szCs w:val="24"/>
          <w:lang w:eastAsia="pl-PL"/>
        </w:rPr>
        <w:t xml:space="preserve"> 2014r. znak: </w:t>
      </w:r>
      <w:r w:rsidRPr="00E81DFE">
        <w:rPr>
          <w:rFonts w:eastAsia="Times New Roman" w:cs="Arial"/>
          <w:bCs/>
          <w:szCs w:val="24"/>
          <w:lang w:eastAsia="pl-PL"/>
        </w:rPr>
        <w:t>OS-I.7222.51.5.2014.DW</w:t>
      </w:r>
      <w:r w:rsidRPr="00E81DFE">
        <w:rPr>
          <w:rFonts w:eastAsia="Times New Roman" w:cs="Arial"/>
          <w:color w:val="000000"/>
          <w:szCs w:val="24"/>
          <w:lang w:eastAsia="pl-PL"/>
        </w:rPr>
        <w:t xml:space="preserve">, z dnia 29 grudnia 2015r., znak: </w:t>
      </w:r>
      <w:r w:rsidRPr="00E81DFE">
        <w:rPr>
          <w:rFonts w:eastAsia="Times New Roman" w:cs="Arial"/>
          <w:bCs/>
          <w:szCs w:val="24"/>
          <w:lang w:eastAsia="pl-PL"/>
        </w:rPr>
        <w:t>OS-I.7222.31.9.2015.DW</w:t>
      </w:r>
      <w:r w:rsidRPr="00E81DFE">
        <w:rPr>
          <w:rFonts w:eastAsia="Times New Roman" w:cs="Arial"/>
          <w:color w:val="000000"/>
          <w:szCs w:val="24"/>
          <w:lang w:eastAsia="pl-PL"/>
        </w:rPr>
        <w:t xml:space="preserve">, z dnia 4 kwietnia 2019 r., znak: OS-I.7222.4.4.2019.DW oraz 21 maja 2019 r. znak: OS-I.7222.4.6.2019.DW </w:t>
      </w:r>
      <w:bookmarkEnd w:id="2"/>
      <w:r w:rsidRPr="00E81DFE">
        <w:rPr>
          <w:rFonts w:eastAsia="Calibri" w:cs="Arial"/>
          <w:szCs w:val="24"/>
          <w:lang w:eastAsia="pl-PL"/>
        </w:rPr>
        <w:t xml:space="preserve">udzielającej </w:t>
      </w:r>
      <w:bookmarkStart w:id="4" w:name="_Hlk146092304"/>
      <w:r w:rsidRPr="00E81DFE">
        <w:rPr>
          <w:rFonts w:eastAsia="Calibri" w:cs="Arial"/>
          <w:szCs w:val="24"/>
          <w:lang w:bidi="en-US"/>
        </w:rPr>
        <w:t xml:space="preserve">PGE Energia Ciepła S.A. ul. Złota 59, 00-120 Warszawa, NIP 6420000642, REGON 273204260 </w:t>
      </w:r>
      <w:r w:rsidRPr="00E81DFE">
        <w:rPr>
          <w:rFonts w:eastAsia="Calibri" w:cs="Arial"/>
          <w:szCs w:val="24"/>
          <w:lang w:eastAsia="pl-PL"/>
        </w:rPr>
        <w:t xml:space="preserve">pozwolenia zintegrowanego </w:t>
      </w:r>
      <w:bookmarkStart w:id="5" w:name="_Hlk107226641"/>
      <w:r w:rsidRPr="00E81DFE">
        <w:rPr>
          <w:rFonts w:eastAsia="Calibri" w:cs="Arial"/>
          <w:szCs w:val="24"/>
          <w:lang w:eastAsia="pl-PL"/>
        </w:rPr>
        <w:t>na </w:t>
      </w:r>
      <w:r w:rsidRPr="00E81DFE">
        <w:rPr>
          <w:rFonts w:eastAsia="Times New Roman" w:cs="Arial"/>
          <w:szCs w:val="24"/>
          <w:lang w:eastAsia="pl-PL"/>
        </w:rPr>
        <w:t xml:space="preserve">prowadzenie instalacji energetycznego spalania paliw o nominalnej mocy 468 MW, </w:t>
      </w:r>
      <w:r w:rsidRPr="00E81DFE">
        <w:rPr>
          <w:rFonts w:eastAsia="Calibri" w:cs="Arial"/>
          <w:szCs w:val="24"/>
          <w:lang w:eastAsia="pl-PL"/>
        </w:rPr>
        <w:t>zlokalizowanej na terenie zakładu PGE Energia Ciepła S.A. Oddział Elektrociepłownia w Rzeszowie, ul. Ciepłownicza 8, 35-959 Rzeszów</w:t>
      </w:r>
      <w:bookmarkEnd w:id="3"/>
      <w:r w:rsidRPr="00E81DFE">
        <w:rPr>
          <w:rFonts w:eastAsia="Calibri" w:cs="Arial"/>
          <w:szCs w:val="24"/>
          <w:lang w:eastAsia="pl-PL"/>
        </w:rPr>
        <w:t xml:space="preserve">, </w:t>
      </w:r>
      <w:bookmarkEnd w:id="4"/>
      <w:bookmarkEnd w:id="5"/>
    </w:p>
    <w:p w14:paraId="70CDE04F" w14:textId="77777777" w:rsidR="00E81DFE" w:rsidRPr="00E81DFE" w:rsidRDefault="00E81DFE" w:rsidP="00E81DFE">
      <w:pPr>
        <w:spacing w:before="480" w:after="480" w:line="276" w:lineRule="auto"/>
        <w:jc w:val="center"/>
        <w:rPr>
          <w:rFonts w:eastAsia="Calibri" w:cs="Arial"/>
          <w:b/>
          <w:spacing w:val="20"/>
          <w:szCs w:val="24"/>
          <w:lang w:eastAsia="pl-PL"/>
        </w:rPr>
      </w:pPr>
      <w:r w:rsidRPr="00E81DFE">
        <w:rPr>
          <w:rFonts w:eastAsia="Calibri" w:cs="Arial"/>
          <w:b/>
          <w:spacing w:val="20"/>
          <w:szCs w:val="24"/>
          <w:lang w:eastAsia="pl-PL"/>
        </w:rPr>
        <w:t>orzekam</w:t>
      </w:r>
    </w:p>
    <w:p w14:paraId="25231EED" w14:textId="77777777" w:rsidR="00E81DFE" w:rsidRPr="00E81DFE" w:rsidRDefault="00E81DFE" w:rsidP="00E81DFE">
      <w:pPr>
        <w:spacing w:before="240" w:after="240" w:line="276" w:lineRule="auto"/>
        <w:ind w:firstLine="709"/>
        <w:jc w:val="both"/>
        <w:rPr>
          <w:rFonts w:eastAsia="Times New Roman" w:cs="Arial"/>
          <w:color w:val="000000"/>
          <w:szCs w:val="24"/>
          <w:lang w:eastAsia="pl-PL"/>
        </w:rPr>
      </w:pPr>
      <w:r w:rsidRPr="00E81DFE">
        <w:rPr>
          <w:rFonts w:eastAsia="Calibri" w:cs="Arial"/>
          <w:b/>
          <w:bCs/>
          <w:szCs w:val="24"/>
          <w:lang w:eastAsia="pl-PL"/>
        </w:rPr>
        <w:t>1.</w:t>
      </w:r>
      <w:r w:rsidRPr="00E81DFE">
        <w:rPr>
          <w:rFonts w:eastAsia="Calibri" w:cs="Arial"/>
          <w:szCs w:val="24"/>
          <w:lang w:eastAsia="pl-PL"/>
        </w:rPr>
        <w:t xml:space="preserve"> Zmieniam za zgodą stron decyzję </w:t>
      </w:r>
      <w:r w:rsidRPr="00E81DFE">
        <w:rPr>
          <w:rFonts w:eastAsia="Times New Roman" w:cs="Arial"/>
          <w:szCs w:val="24"/>
          <w:lang w:eastAsia="pl-PL"/>
        </w:rPr>
        <w:t>Wojewody Podkarpackiego z dnia 30 czerwca 2006r., znak: ŚR.IV-6618-13/05, zmienioną decyzjami: Wojewody Podkarpackiego z dnia 17 grudnia 2007r., znak: ŚR.IV-6618-9/13/07</w:t>
      </w:r>
      <w:r w:rsidRPr="00E81DFE">
        <w:rPr>
          <w:rFonts w:eastAsia="Times New Roman" w:cs="Arial"/>
          <w:color w:val="000000"/>
          <w:szCs w:val="24"/>
          <w:lang w:eastAsia="pl-PL"/>
        </w:rPr>
        <w:t xml:space="preserve"> oraz</w:t>
      </w:r>
      <w:r w:rsidRPr="00E81DFE">
        <w:rPr>
          <w:rFonts w:eastAsia="Times New Roman" w:cs="Arial"/>
          <w:szCs w:val="24"/>
          <w:lang w:eastAsia="pl-PL"/>
        </w:rPr>
        <w:t xml:space="preserve"> Marszałka Województwa Podkarpackiego z dnia 5 listopada 2008r., znak: RŚ.VI.7660/20-9/08, z dnia 12 stycznia 2012r., znak: OS-I.7222.20.7.2011.DW, z dnia 29 lutego 2012r., </w:t>
      </w:r>
      <w:r w:rsidRPr="00E81DFE">
        <w:rPr>
          <w:rFonts w:eastAsia="Times New Roman" w:cs="Arial"/>
          <w:szCs w:val="24"/>
          <w:lang w:eastAsia="pl-PL"/>
        </w:rPr>
        <w:lastRenderedPageBreak/>
        <w:t xml:space="preserve">znak:OS-I.7222.31.2.2012.DW, z dnia 18 czerwca 2013r. znak: </w:t>
      </w:r>
      <w:r w:rsidRPr="00E81DFE">
        <w:rPr>
          <w:rFonts w:eastAsia="Times New Roman" w:cs="Arial"/>
          <w:bCs/>
          <w:szCs w:val="24"/>
          <w:lang w:eastAsia="pl-PL"/>
        </w:rPr>
        <w:t xml:space="preserve">OS- I.7222.32.4.2013.DW, </w:t>
      </w:r>
      <w:r w:rsidRPr="00E81DFE">
        <w:rPr>
          <w:rFonts w:eastAsia="Times New Roman" w:cs="Arial"/>
          <w:szCs w:val="24"/>
          <w:lang w:eastAsia="pl-PL"/>
        </w:rPr>
        <w:t xml:space="preserve">z dnia 13 czerwca 2014r. znak: </w:t>
      </w:r>
      <w:r w:rsidRPr="00E81DFE">
        <w:rPr>
          <w:rFonts w:eastAsia="Times New Roman" w:cs="Arial"/>
          <w:bCs/>
          <w:szCs w:val="24"/>
          <w:lang w:eastAsia="pl-PL"/>
        </w:rPr>
        <w:t>OS- I.7222.51.1.2014.DW</w:t>
      </w:r>
      <w:r w:rsidRPr="00E81DFE">
        <w:rPr>
          <w:rFonts w:eastAsia="Times New Roman" w:cs="Arial"/>
          <w:color w:val="000000"/>
          <w:szCs w:val="24"/>
          <w:lang w:eastAsia="pl-PL"/>
        </w:rPr>
        <w:t xml:space="preserve">, </w:t>
      </w:r>
    </w:p>
    <w:p w14:paraId="4F66370C" w14:textId="144971F8" w:rsidR="00E81DFE" w:rsidRPr="00E81DFE" w:rsidRDefault="00E81DFE" w:rsidP="00E81DFE">
      <w:pPr>
        <w:spacing w:before="240" w:after="240" w:line="276" w:lineRule="auto"/>
        <w:jc w:val="both"/>
        <w:rPr>
          <w:rFonts w:eastAsia="Times New Roman" w:cs="Arial"/>
          <w:szCs w:val="24"/>
          <w:lang w:eastAsia="pl-PL"/>
        </w:rPr>
      </w:pPr>
      <w:r w:rsidRPr="00E81DFE">
        <w:rPr>
          <w:rFonts w:eastAsia="Times New Roman" w:cs="Arial"/>
          <w:color w:val="000000"/>
          <w:szCs w:val="24"/>
          <w:lang w:eastAsia="pl-PL"/>
        </w:rPr>
        <w:t>z dnia 24 października</w:t>
      </w:r>
      <w:r w:rsidRPr="00E81DFE">
        <w:rPr>
          <w:rFonts w:eastAsia="Times New Roman" w:cs="Arial"/>
          <w:szCs w:val="24"/>
          <w:lang w:eastAsia="pl-PL"/>
        </w:rPr>
        <w:t xml:space="preserve"> 2014r. znak: </w:t>
      </w:r>
      <w:r w:rsidRPr="00E81DFE">
        <w:rPr>
          <w:rFonts w:eastAsia="Times New Roman" w:cs="Arial"/>
          <w:bCs/>
          <w:szCs w:val="24"/>
          <w:lang w:eastAsia="pl-PL"/>
        </w:rPr>
        <w:t>OS-I.7222.51.5.2014.DW</w:t>
      </w:r>
      <w:r w:rsidRPr="00E81DFE">
        <w:rPr>
          <w:rFonts w:eastAsia="Times New Roman" w:cs="Arial"/>
          <w:color w:val="000000"/>
          <w:szCs w:val="24"/>
          <w:lang w:eastAsia="pl-PL"/>
        </w:rPr>
        <w:t xml:space="preserve">, z dnia 29 grudnia 2015r., znak: </w:t>
      </w:r>
      <w:r w:rsidRPr="00E81DFE">
        <w:rPr>
          <w:rFonts w:eastAsia="Times New Roman" w:cs="Arial"/>
          <w:bCs/>
          <w:szCs w:val="24"/>
          <w:lang w:eastAsia="pl-PL"/>
        </w:rPr>
        <w:t>OS-I.7222.31.9.2015.DW</w:t>
      </w:r>
      <w:r w:rsidRPr="00E81DFE">
        <w:rPr>
          <w:rFonts w:eastAsia="Times New Roman" w:cs="Arial"/>
          <w:color w:val="000000"/>
          <w:szCs w:val="24"/>
          <w:lang w:eastAsia="pl-PL"/>
        </w:rPr>
        <w:t xml:space="preserve">, z dnia 4 kwietnia 2019 r., znak: OS - I.7222.4.4.2019.DW oraz 21 maja 2019 r. znak: OS-I.7222.4.6.2019.DW </w:t>
      </w:r>
      <w:r w:rsidRPr="00E81DFE">
        <w:rPr>
          <w:rFonts w:eastAsia="Calibri" w:cs="Arial"/>
          <w:szCs w:val="24"/>
          <w:lang w:eastAsia="pl-PL"/>
        </w:rPr>
        <w:t xml:space="preserve">udzielającą </w:t>
      </w:r>
      <w:r w:rsidRPr="00E81DFE">
        <w:rPr>
          <w:rFonts w:eastAsia="Calibri" w:cs="Arial"/>
          <w:szCs w:val="24"/>
          <w:lang w:bidi="en-US"/>
        </w:rPr>
        <w:t xml:space="preserve">PGE Energia Ciepła S.A. ul. Złota 59, 00-120 Warszawa, NIP 6420000642, REGON 273204260 </w:t>
      </w:r>
      <w:r w:rsidRPr="00E81DFE">
        <w:rPr>
          <w:rFonts w:eastAsia="Calibri" w:cs="Arial"/>
          <w:szCs w:val="24"/>
          <w:lang w:eastAsia="pl-PL"/>
        </w:rPr>
        <w:t xml:space="preserve">pozwolenia zintegrowanego </w:t>
      </w:r>
      <w:r w:rsidRPr="00E81DFE">
        <w:rPr>
          <w:rFonts w:eastAsia="Times New Roman" w:cs="Arial"/>
          <w:szCs w:val="24"/>
          <w:lang w:eastAsia="pl-PL"/>
        </w:rPr>
        <w:t xml:space="preserve">na prowadzenie instalacji energetycznego spalania paliw o nominalnej mocy 468 MW, </w:t>
      </w:r>
      <w:r w:rsidRPr="00E81DFE">
        <w:rPr>
          <w:rFonts w:eastAsia="Calibri" w:cs="Arial"/>
          <w:szCs w:val="24"/>
          <w:lang w:eastAsia="pl-PL"/>
        </w:rPr>
        <w:t>zlokalizowanej na terenie zakładu PGE Energia Ciepła S.A.  Oddział  Elektrociepłownia w Rzeszowie, ul. Ciepłownicza 8, 35-959 Rzeszów, w następujący sposób:</w:t>
      </w:r>
    </w:p>
    <w:p w14:paraId="1F5AB61B" w14:textId="77777777" w:rsidR="00E81DFE" w:rsidRPr="00E81DFE" w:rsidRDefault="00E81DFE" w:rsidP="00E81DFE">
      <w:pPr>
        <w:keepNext/>
        <w:spacing w:before="240" w:after="60" w:line="276" w:lineRule="auto"/>
        <w:ind w:firstLine="567"/>
        <w:jc w:val="both"/>
        <w:outlineLvl w:val="1"/>
        <w:rPr>
          <w:rFonts w:eastAsia="Calibri" w:cs="Arial"/>
          <w:bCs/>
          <w:iCs/>
          <w:szCs w:val="24"/>
          <w:lang w:val="x-none" w:eastAsia="x-none"/>
        </w:rPr>
      </w:pPr>
      <w:r w:rsidRPr="00E81DFE">
        <w:rPr>
          <w:rFonts w:eastAsia="Calibri" w:cs="Arial"/>
          <w:b/>
          <w:iCs/>
          <w:szCs w:val="24"/>
          <w:lang w:eastAsia="x-none"/>
        </w:rPr>
        <w:t>I.</w:t>
      </w:r>
      <w:r w:rsidRPr="00E81DFE">
        <w:rPr>
          <w:rFonts w:eastAsia="Calibri" w:cs="Arial"/>
          <w:bCs/>
          <w:iCs/>
          <w:szCs w:val="24"/>
          <w:lang w:eastAsia="x-none"/>
        </w:rPr>
        <w:t xml:space="preserve"> </w:t>
      </w:r>
      <w:r w:rsidRPr="00E81DFE">
        <w:rPr>
          <w:rFonts w:eastAsia="Calibri" w:cs="Arial"/>
          <w:bCs/>
          <w:iCs/>
          <w:szCs w:val="24"/>
          <w:lang w:val="x-none" w:eastAsia="x-none"/>
        </w:rPr>
        <w:t xml:space="preserve">Uchylam </w:t>
      </w:r>
      <w:bookmarkStart w:id="6" w:name="_Hlk153356535"/>
      <w:r w:rsidRPr="00E81DFE">
        <w:rPr>
          <w:rFonts w:eastAsia="Calibri" w:cs="Arial"/>
          <w:bCs/>
          <w:iCs/>
          <w:szCs w:val="24"/>
          <w:lang w:val="x-none" w:eastAsia="x-none"/>
        </w:rPr>
        <w:t xml:space="preserve">w całości </w:t>
      </w:r>
      <w:bookmarkStart w:id="7" w:name="_Hlk153356434"/>
      <w:r w:rsidRPr="00E81DFE">
        <w:rPr>
          <w:rFonts w:eastAsia="Calibri" w:cs="Arial"/>
          <w:bCs/>
          <w:iCs/>
          <w:szCs w:val="24"/>
          <w:lang w:val="x-none" w:eastAsia="x-none"/>
        </w:rPr>
        <w:t>punkt I.2. decyzji z dnia 21 maja 2019 r. znak: OS -I .7222.4.6.2019.DW</w:t>
      </w:r>
      <w:bookmarkEnd w:id="6"/>
      <w:r w:rsidRPr="00E81DFE">
        <w:rPr>
          <w:rFonts w:eastAsia="Calibri" w:cs="Arial"/>
          <w:bCs/>
          <w:iCs/>
          <w:szCs w:val="24"/>
          <w:lang w:val="x-none" w:eastAsia="x-none"/>
        </w:rPr>
        <w:t xml:space="preserve"> wydanej przez tutejszy urząd, zmieniającej pozwolenie zintegrowane udzielone Spółce: </w:t>
      </w:r>
      <w:r w:rsidRPr="00E81DFE">
        <w:rPr>
          <w:rFonts w:eastAsia="Calibri" w:cs="Arial"/>
          <w:bCs/>
          <w:iCs/>
          <w:szCs w:val="24"/>
          <w:lang w:val="x-none" w:bidi="en-US"/>
        </w:rPr>
        <w:t xml:space="preserve">PGE Energia Ciepła S.A. ul. Złota 59, 00-120 Warszawa, NIP 6420000642, REGON 273204260 decyzją </w:t>
      </w:r>
      <w:r w:rsidRPr="00E81DFE">
        <w:rPr>
          <w:rFonts w:eastAsia="Times New Roman" w:cs="Arial"/>
          <w:bCs/>
          <w:iCs/>
          <w:szCs w:val="24"/>
          <w:lang w:val="x-none" w:eastAsia="x-none"/>
        </w:rPr>
        <w:t xml:space="preserve">Wojewody Podkarpackiego z dnia 30 czerwca 2006r., znak: ŚR.IV-6618-13/05 ze zmianami, </w:t>
      </w:r>
      <w:r w:rsidRPr="00E81DFE">
        <w:rPr>
          <w:rFonts w:eastAsia="Calibri" w:cs="Arial"/>
          <w:bCs/>
          <w:iCs/>
          <w:szCs w:val="24"/>
          <w:lang w:val="x-none" w:eastAsia="x-none"/>
        </w:rPr>
        <w:t xml:space="preserve">na prowadzenie </w:t>
      </w:r>
      <w:r w:rsidRPr="00E81DFE">
        <w:rPr>
          <w:rFonts w:eastAsia="Times New Roman" w:cs="Arial"/>
          <w:bCs/>
          <w:iCs/>
          <w:szCs w:val="24"/>
          <w:lang w:val="x-none" w:eastAsia="x-none"/>
        </w:rPr>
        <w:t xml:space="preserve">instalacji energetycznego spalania paliw o nominalnej mocy 468 MW, </w:t>
      </w:r>
      <w:r w:rsidRPr="00E81DFE">
        <w:rPr>
          <w:rFonts w:eastAsia="Calibri" w:cs="Arial"/>
          <w:bCs/>
          <w:iCs/>
          <w:szCs w:val="24"/>
          <w:lang w:val="x-none" w:eastAsia="x-none"/>
        </w:rPr>
        <w:t>zlokalizowanej na terenie zakładu PGE Energia Ciepła S.A. Oddział Elektrociepłownia w Rzeszowie, ul. Ciepłownicza 8, 35-959 Rzeszów.</w:t>
      </w:r>
    </w:p>
    <w:bookmarkEnd w:id="7"/>
    <w:p w14:paraId="7608EF1D" w14:textId="77777777" w:rsidR="00E81DFE" w:rsidRPr="00E81DFE" w:rsidRDefault="00E81DFE" w:rsidP="00E81DFE">
      <w:pPr>
        <w:keepNext/>
        <w:spacing w:before="240" w:after="60" w:line="276" w:lineRule="auto"/>
        <w:ind w:left="567"/>
        <w:jc w:val="both"/>
        <w:outlineLvl w:val="1"/>
        <w:rPr>
          <w:rFonts w:eastAsia="Calibri" w:cs="Arial"/>
          <w:bCs/>
          <w:iCs/>
          <w:szCs w:val="24"/>
          <w:lang w:val="x-none" w:eastAsia="x-none"/>
        </w:rPr>
      </w:pPr>
      <w:r w:rsidRPr="00E81DFE">
        <w:rPr>
          <w:rFonts w:eastAsia="Calibri" w:cs="Arial"/>
          <w:b/>
          <w:iCs/>
          <w:szCs w:val="24"/>
          <w:lang w:eastAsia="x-none"/>
        </w:rPr>
        <w:t>II.</w:t>
      </w:r>
      <w:r w:rsidRPr="00E81DFE">
        <w:rPr>
          <w:rFonts w:eastAsia="Calibri" w:cs="Arial"/>
          <w:bCs/>
          <w:iCs/>
          <w:szCs w:val="24"/>
          <w:lang w:eastAsia="x-none"/>
        </w:rPr>
        <w:t xml:space="preserve"> </w:t>
      </w:r>
      <w:r w:rsidRPr="00E81DFE">
        <w:rPr>
          <w:rFonts w:eastAsia="Calibri" w:cs="Arial"/>
          <w:bCs/>
          <w:iCs/>
          <w:szCs w:val="24"/>
          <w:lang w:val="x-none" w:eastAsia="x-none"/>
        </w:rPr>
        <w:t>Punkt I pozwolenia otrzymuje nowe brzmienie:</w:t>
      </w:r>
    </w:p>
    <w:p w14:paraId="4FCA2C69" w14:textId="77777777" w:rsidR="00E81DFE" w:rsidRPr="00E81DFE" w:rsidRDefault="00E81DFE" w:rsidP="00E81DFE">
      <w:pPr>
        <w:spacing w:after="0" w:line="276" w:lineRule="auto"/>
        <w:jc w:val="both"/>
        <w:rPr>
          <w:rFonts w:eastAsia="Times New Roman" w:cs="Arial"/>
          <w:szCs w:val="24"/>
          <w:lang w:eastAsia="pl-PL"/>
        </w:rPr>
      </w:pPr>
      <w:r w:rsidRPr="00E81DFE">
        <w:rPr>
          <w:rFonts w:eastAsia="Calibri" w:cs="Arial"/>
          <w:i/>
          <w:szCs w:val="24"/>
          <w:lang w:eastAsia="pl-PL"/>
        </w:rPr>
        <w:t>„</w:t>
      </w:r>
      <w:r w:rsidRPr="00E81DFE">
        <w:rPr>
          <w:rFonts w:eastAsia="Times New Roman" w:cs="Arial"/>
          <w:szCs w:val="24"/>
          <w:lang w:eastAsia="pl-PL"/>
        </w:rPr>
        <w:t>I. Rodzaj i parametry instalacji oraz rodzaj prowadzonej działalności</w:t>
      </w:r>
    </w:p>
    <w:p w14:paraId="1A16A22C"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Instalacja energetycznego spalania paliw o nominalnej mocy wprowadzanej w paliwie poniżej 50 MW</w:t>
      </w:r>
      <w:r w:rsidRPr="00E81DFE">
        <w:rPr>
          <w:rFonts w:eastAsia="Times New Roman" w:cs="Arial"/>
          <w:szCs w:val="24"/>
          <w:vertAlign w:val="subscript"/>
          <w:lang w:eastAsia="pl-PL"/>
        </w:rPr>
        <w:t>t</w:t>
      </w:r>
      <w:r w:rsidRPr="00E81DFE">
        <w:rPr>
          <w:rFonts w:eastAsia="Times New Roman" w:cs="Arial"/>
          <w:szCs w:val="24"/>
          <w:lang w:eastAsia="pl-PL"/>
        </w:rPr>
        <w:t xml:space="preserve"> w kotłach węglowych eksploatowana przez PGE </w:t>
      </w:r>
      <w:r w:rsidRPr="00E81DFE">
        <w:rPr>
          <w:rFonts w:eastAsia="Times New Roman" w:cs="Arial"/>
          <w:color w:val="000000"/>
          <w:szCs w:val="24"/>
          <w:lang w:eastAsia="pl-PL"/>
        </w:rPr>
        <w:t>Energia Ciepła S.A.</w:t>
      </w:r>
      <w:r w:rsidRPr="00E81DFE">
        <w:rPr>
          <w:rFonts w:eastAsia="Times New Roman" w:cs="Arial"/>
          <w:szCs w:val="24"/>
          <w:lang w:eastAsia="pl-PL"/>
        </w:rPr>
        <w:t xml:space="preserve"> Oddział Elektrociepłownia w Rzeszowie jest źródłem produkcji ciepła, dostarczanego do sieci ciepłowniczej miasta Rzeszowa. Instalacja składa się głównie z ciągu technologicznego oraz placu składowego na miał węglowy, miejsca magazynowania mieszanki popiołowo żużlowej i Miejsca Gromadzenia Odpadów Paleniskowych.”</w:t>
      </w:r>
    </w:p>
    <w:p w14:paraId="71582648" w14:textId="77777777" w:rsidR="00E81DFE" w:rsidRPr="00E81DFE" w:rsidRDefault="00E81DFE" w:rsidP="00E81DFE">
      <w:pPr>
        <w:keepNext/>
        <w:spacing w:before="240" w:after="60" w:line="276" w:lineRule="auto"/>
        <w:ind w:firstLine="567"/>
        <w:jc w:val="both"/>
        <w:outlineLvl w:val="1"/>
        <w:rPr>
          <w:rFonts w:eastAsia="Times New Roman" w:cs="Arial"/>
          <w:bCs/>
          <w:iCs/>
          <w:szCs w:val="24"/>
          <w:lang w:val="x-none" w:eastAsia="x-none"/>
        </w:rPr>
      </w:pPr>
      <w:r w:rsidRPr="00E81DFE">
        <w:rPr>
          <w:rFonts w:eastAsia="Times New Roman" w:cs="Arial"/>
          <w:b/>
          <w:iCs/>
          <w:szCs w:val="24"/>
          <w:lang w:eastAsia="x-none"/>
        </w:rPr>
        <w:t>III</w:t>
      </w:r>
      <w:r w:rsidRPr="00E81DFE">
        <w:rPr>
          <w:rFonts w:eastAsia="Times New Roman" w:cs="Arial"/>
          <w:bCs/>
          <w:iCs/>
          <w:szCs w:val="24"/>
          <w:lang w:eastAsia="x-none"/>
        </w:rPr>
        <w:t xml:space="preserve">. </w:t>
      </w:r>
      <w:r w:rsidRPr="00E81DFE">
        <w:rPr>
          <w:rFonts w:eastAsia="Times New Roman" w:cs="Arial"/>
          <w:bCs/>
          <w:iCs/>
          <w:szCs w:val="24"/>
          <w:lang w:val="x-none" w:eastAsia="x-none"/>
        </w:rPr>
        <w:t>Podpunkty I.1.1. oraz I.1.2. w punkcie I.1. pozwolenia otrzymują nowe brzmienie:</w:t>
      </w:r>
    </w:p>
    <w:p w14:paraId="5DC1901D" w14:textId="77777777" w:rsidR="00E81DFE" w:rsidRPr="00E81DFE" w:rsidRDefault="00E81DFE" w:rsidP="00E81DFE">
      <w:pPr>
        <w:spacing w:before="120" w:after="120" w:line="276" w:lineRule="auto"/>
        <w:jc w:val="both"/>
        <w:rPr>
          <w:rFonts w:eastAsia="Times New Roman" w:cs="Arial"/>
          <w:szCs w:val="24"/>
          <w:lang w:eastAsia="pl-PL"/>
        </w:rPr>
      </w:pPr>
      <w:r w:rsidRPr="00E81DFE">
        <w:rPr>
          <w:rFonts w:eastAsia="Times New Roman" w:cs="Arial"/>
          <w:szCs w:val="24"/>
          <w:lang w:eastAsia="pl-PL"/>
        </w:rPr>
        <w:t>„I.1.1. Dwa kotły wodne rusztowe typu WR-25 (Nr 3, 4) opalane miałem węglowym wyposażone w ruszty taśmowe łuskowe podwójne typu Rtp. Parametry charakterystyczne kotłów i rusztów:</w:t>
      </w:r>
    </w:p>
    <w:p w14:paraId="65C2A164"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Kotły wodne rusztowe typu WR-25 (Nr 3 i 4)</w:t>
      </w:r>
    </w:p>
    <w:p w14:paraId="76B67901"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a/ nominalna moc cieplna kotła w paliwie — 24,5 MW</w:t>
      </w:r>
      <w:r w:rsidRPr="00E81DFE">
        <w:rPr>
          <w:rFonts w:eastAsia="Times New Roman" w:cs="Arial"/>
          <w:szCs w:val="24"/>
          <w:vertAlign w:val="subscript"/>
          <w:lang w:eastAsia="pl-PL"/>
        </w:rPr>
        <w:t>t</w:t>
      </w:r>
      <w:r w:rsidRPr="00E81DFE">
        <w:rPr>
          <w:rFonts w:eastAsia="Times New Roman" w:cs="Arial"/>
          <w:szCs w:val="24"/>
          <w:lang w:eastAsia="pl-PL"/>
        </w:rPr>
        <w:t>,</w:t>
      </w:r>
    </w:p>
    <w:p w14:paraId="514D08FC"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b/ nominalna moc cieplna kotła — 20,3 MW,</w:t>
      </w:r>
    </w:p>
    <w:p w14:paraId="135E7B80"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c/ powierzchnia rusztu 35 m</w:t>
      </w:r>
      <w:r w:rsidRPr="00E81DFE">
        <w:rPr>
          <w:rFonts w:eastAsia="Times New Roman" w:cs="Arial"/>
          <w:szCs w:val="24"/>
          <w:vertAlign w:val="superscript"/>
          <w:lang w:eastAsia="pl-PL"/>
        </w:rPr>
        <w:t>2</w:t>
      </w:r>
      <w:r w:rsidRPr="00E81DFE">
        <w:rPr>
          <w:rFonts w:eastAsia="Times New Roman" w:cs="Arial"/>
          <w:szCs w:val="24"/>
          <w:lang w:eastAsia="pl-PL"/>
        </w:rPr>
        <w:t>,</w:t>
      </w:r>
    </w:p>
    <w:p w14:paraId="2AB489B6"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d/ minimalna sprawność kotła — 83,0 %,</w:t>
      </w:r>
    </w:p>
    <w:p w14:paraId="6B13C509"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e/ pojemność wodna kotła — 14-17 m</w:t>
      </w:r>
      <w:r w:rsidRPr="00E81DFE">
        <w:rPr>
          <w:rFonts w:eastAsia="Times New Roman" w:cs="Arial"/>
          <w:szCs w:val="24"/>
          <w:vertAlign w:val="superscript"/>
          <w:lang w:eastAsia="pl-PL"/>
        </w:rPr>
        <w:t xml:space="preserve">3 </w:t>
      </w:r>
      <w:r w:rsidRPr="00E81DFE">
        <w:rPr>
          <w:rFonts w:eastAsia="Times New Roman" w:cs="Arial"/>
          <w:szCs w:val="24"/>
          <w:lang w:eastAsia="pl-PL"/>
        </w:rPr>
        <w:t>.</w:t>
      </w:r>
    </w:p>
    <w:p w14:paraId="707AD3C4" w14:textId="77777777" w:rsidR="00E81DFE" w:rsidRPr="00E81DFE" w:rsidRDefault="00E81DFE" w:rsidP="00E81DFE">
      <w:pPr>
        <w:spacing w:before="120" w:after="120" w:line="276" w:lineRule="auto"/>
        <w:jc w:val="both"/>
        <w:rPr>
          <w:rFonts w:eastAsia="Times New Roman" w:cs="Arial"/>
          <w:szCs w:val="24"/>
          <w:lang w:eastAsia="pl-PL"/>
        </w:rPr>
      </w:pPr>
      <w:r w:rsidRPr="00E81DFE">
        <w:rPr>
          <w:rFonts w:eastAsia="Times New Roman" w:cs="Arial"/>
          <w:szCs w:val="24"/>
          <w:lang w:eastAsia="pl-PL"/>
        </w:rPr>
        <w:t>1.1.2. Dwa kotły wodne rusztowe  typu WR-25 (Nr 1,2), opalane miałem węglowym wyposażone w ruszt taśmowy łuskowy podwójny typu Rtp. Parametry charakterystyczne kotła i rusztu:</w:t>
      </w:r>
    </w:p>
    <w:p w14:paraId="331AFCD1"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Kocioł wodny rusztowy typu WR-25 (Nr 1, 2)</w:t>
      </w:r>
    </w:p>
    <w:p w14:paraId="2D61A615"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a/ nominalna moc cieplna kotła w paliwie — 14,5 MW</w:t>
      </w:r>
      <w:r w:rsidRPr="00E81DFE">
        <w:rPr>
          <w:rFonts w:eastAsia="Times New Roman" w:cs="Arial"/>
          <w:szCs w:val="24"/>
          <w:vertAlign w:val="subscript"/>
          <w:lang w:eastAsia="pl-PL"/>
        </w:rPr>
        <w:t>t</w:t>
      </w:r>
      <w:r w:rsidRPr="00E81DFE">
        <w:rPr>
          <w:rFonts w:eastAsia="Times New Roman" w:cs="Arial"/>
          <w:szCs w:val="24"/>
          <w:lang w:eastAsia="pl-PL"/>
        </w:rPr>
        <w:t>,</w:t>
      </w:r>
    </w:p>
    <w:p w14:paraId="162D4A66"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b/ nominalna moc cieplna kotła — 12 MW,</w:t>
      </w:r>
    </w:p>
    <w:p w14:paraId="628BEB91"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c/ powierzchnia rusztu 35 m</w:t>
      </w:r>
      <w:r w:rsidRPr="00E81DFE">
        <w:rPr>
          <w:rFonts w:eastAsia="Times New Roman" w:cs="Arial"/>
          <w:szCs w:val="24"/>
          <w:vertAlign w:val="superscript"/>
          <w:lang w:eastAsia="pl-PL"/>
        </w:rPr>
        <w:t>2</w:t>
      </w:r>
    </w:p>
    <w:p w14:paraId="2CD90294"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d/ minimalna sprawność kotła — 83,0 %,</w:t>
      </w:r>
    </w:p>
    <w:p w14:paraId="1C44A6A2"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e/ pojemność wodna kotła — 14-17 m</w:t>
      </w:r>
      <w:r w:rsidRPr="00E81DFE">
        <w:rPr>
          <w:rFonts w:eastAsia="Times New Roman" w:cs="Arial"/>
          <w:szCs w:val="24"/>
          <w:vertAlign w:val="superscript"/>
          <w:lang w:eastAsia="pl-PL"/>
        </w:rPr>
        <w:t>3</w:t>
      </w:r>
      <w:r w:rsidRPr="00E81DFE">
        <w:rPr>
          <w:rFonts w:eastAsia="Times New Roman" w:cs="Arial"/>
          <w:szCs w:val="24"/>
          <w:lang w:eastAsia="pl-PL"/>
        </w:rPr>
        <w:t>.”</w:t>
      </w:r>
    </w:p>
    <w:p w14:paraId="10B9578A" w14:textId="77777777" w:rsidR="00E81DFE" w:rsidRPr="00E81DFE" w:rsidRDefault="00E81DFE" w:rsidP="00E81DFE">
      <w:pPr>
        <w:keepNext/>
        <w:spacing w:before="240" w:after="60" w:line="276" w:lineRule="auto"/>
        <w:ind w:firstLine="709"/>
        <w:jc w:val="both"/>
        <w:outlineLvl w:val="1"/>
        <w:rPr>
          <w:rFonts w:eastAsia="Times New Roman" w:cs="Arial"/>
          <w:bCs/>
          <w:iCs/>
          <w:szCs w:val="24"/>
          <w:lang w:val="x-none" w:eastAsia="x-none"/>
        </w:rPr>
      </w:pPr>
      <w:r w:rsidRPr="00E81DFE">
        <w:rPr>
          <w:rFonts w:eastAsia="Times New Roman" w:cs="Arial"/>
          <w:b/>
          <w:iCs/>
          <w:szCs w:val="24"/>
          <w:lang w:eastAsia="x-none"/>
        </w:rPr>
        <w:t>IV.</w:t>
      </w:r>
      <w:r w:rsidRPr="00E81DFE">
        <w:rPr>
          <w:rFonts w:eastAsia="Times New Roman" w:cs="Arial"/>
          <w:bCs/>
          <w:iCs/>
          <w:szCs w:val="24"/>
          <w:lang w:eastAsia="x-none"/>
        </w:rPr>
        <w:t xml:space="preserve"> Uchylam</w:t>
      </w:r>
      <w:r w:rsidRPr="00E81DFE">
        <w:rPr>
          <w:rFonts w:eastAsia="Times New Roman" w:cs="Arial"/>
          <w:bCs/>
          <w:iCs/>
          <w:szCs w:val="24"/>
          <w:lang w:val="x-none" w:eastAsia="x-none"/>
        </w:rPr>
        <w:t xml:space="preserve"> podpunkty: I.1.5., I.1.6. oraz I.1.9. znajdujące się w punkcie I.1. pozwolenia. </w:t>
      </w:r>
    </w:p>
    <w:p w14:paraId="316015EF" w14:textId="77777777" w:rsidR="00E81DFE" w:rsidRPr="00E81DFE" w:rsidRDefault="00E81DFE" w:rsidP="00E81DFE">
      <w:pPr>
        <w:keepNext/>
        <w:spacing w:before="240" w:after="60" w:line="276" w:lineRule="auto"/>
        <w:ind w:firstLine="709"/>
        <w:jc w:val="both"/>
        <w:outlineLvl w:val="1"/>
        <w:rPr>
          <w:rFonts w:eastAsia="Times New Roman" w:cs="Arial"/>
          <w:bCs/>
          <w:iCs/>
          <w:szCs w:val="24"/>
          <w:lang w:val="x-none" w:eastAsia="x-none"/>
        </w:rPr>
      </w:pPr>
      <w:r w:rsidRPr="00E81DFE">
        <w:rPr>
          <w:rFonts w:eastAsia="Times New Roman" w:cs="Arial"/>
          <w:b/>
          <w:iCs/>
          <w:szCs w:val="24"/>
          <w:lang w:eastAsia="x-none"/>
        </w:rPr>
        <w:t>V.</w:t>
      </w:r>
      <w:r w:rsidRPr="00E81DFE">
        <w:rPr>
          <w:rFonts w:eastAsia="Times New Roman" w:cs="Arial"/>
          <w:bCs/>
          <w:iCs/>
          <w:szCs w:val="24"/>
          <w:lang w:eastAsia="x-none"/>
        </w:rPr>
        <w:t xml:space="preserve"> </w:t>
      </w:r>
      <w:r w:rsidRPr="00E81DFE">
        <w:rPr>
          <w:rFonts w:eastAsia="Times New Roman" w:cs="Arial"/>
          <w:bCs/>
          <w:iCs/>
          <w:szCs w:val="24"/>
          <w:lang w:val="x-none" w:eastAsia="x-none"/>
        </w:rPr>
        <w:t xml:space="preserve">Podpunkt I.1.7. punktu I.1. pozwolenia otrzymuje nowe brzmienie: </w:t>
      </w:r>
    </w:p>
    <w:p w14:paraId="4E3652A2"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 xml:space="preserve">„I.1.7. Miejsce gromadzenia odpadów paleniskowych o powierzchni ok. 64 000 m2, wyposażone w stałą, przenośną i przewoźną instalację zraszającą, w tym deszczownie przenośne, działko wodne ruchome z własnym zasilaniem.” </w:t>
      </w:r>
    </w:p>
    <w:p w14:paraId="150CDE68" w14:textId="77777777" w:rsidR="00E81DFE" w:rsidRPr="00E81DFE" w:rsidRDefault="00E81DFE" w:rsidP="00E81DFE">
      <w:pPr>
        <w:keepNext/>
        <w:spacing w:before="240" w:after="60" w:line="276" w:lineRule="auto"/>
        <w:ind w:left="567" w:firstLine="142"/>
        <w:jc w:val="both"/>
        <w:outlineLvl w:val="1"/>
        <w:rPr>
          <w:rFonts w:eastAsia="Times New Roman" w:cs="Arial"/>
          <w:bCs/>
          <w:iCs/>
          <w:szCs w:val="24"/>
          <w:lang w:val="x-none" w:eastAsia="x-none"/>
        </w:rPr>
      </w:pPr>
      <w:r w:rsidRPr="00E81DFE">
        <w:rPr>
          <w:rFonts w:eastAsia="Times New Roman" w:cs="Arial"/>
          <w:b/>
          <w:iCs/>
          <w:szCs w:val="24"/>
          <w:lang w:eastAsia="x-none"/>
        </w:rPr>
        <w:t>VI</w:t>
      </w:r>
      <w:r w:rsidRPr="00E81DFE">
        <w:rPr>
          <w:rFonts w:eastAsia="Times New Roman" w:cs="Arial"/>
          <w:bCs/>
          <w:iCs/>
          <w:szCs w:val="24"/>
          <w:lang w:eastAsia="x-none"/>
        </w:rPr>
        <w:t xml:space="preserve">. </w:t>
      </w:r>
      <w:r w:rsidRPr="00E81DFE">
        <w:rPr>
          <w:rFonts w:eastAsia="Times New Roman" w:cs="Arial"/>
          <w:bCs/>
          <w:iCs/>
          <w:szCs w:val="24"/>
          <w:lang w:val="x-none" w:eastAsia="x-none"/>
        </w:rPr>
        <w:t>Punkt I.2. otrzymuje nowe brzmienie:</w:t>
      </w:r>
    </w:p>
    <w:p w14:paraId="29BCEF2F" w14:textId="77777777" w:rsidR="00E81DFE" w:rsidRPr="00E81DFE" w:rsidRDefault="00E81DFE" w:rsidP="00E81DFE">
      <w:pPr>
        <w:spacing w:before="120" w:after="0" w:line="276" w:lineRule="auto"/>
        <w:jc w:val="both"/>
        <w:rPr>
          <w:rFonts w:eastAsia="Times New Roman" w:cs="Arial"/>
          <w:szCs w:val="24"/>
          <w:lang w:eastAsia="pl-PL"/>
        </w:rPr>
      </w:pPr>
      <w:r w:rsidRPr="00E81DFE">
        <w:rPr>
          <w:rFonts w:eastAsia="Times New Roman" w:cs="Arial"/>
          <w:szCs w:val="24"/>
          <w:lang w:eastAsia="pl-PL"/>
        </w:rPr>
        <w:t>„I.2. Instalacja w kotłach WR-25  będzie jako paliwo wykorzystywała  węgiel kamienny o średniorocznych parametrach: wartości opałowej Qi = 21-22 MJ/kg, zawartości siarki całkowitej 0,66-0,75 % i zawartości popiołu poniżej 20%.”</w:t>
      </w:r>
    </w:p>
    <w:p w14:paraId="5030A8C7" w14:textId="77777777" w:rsidR="00E81DFE" w:rsidRPr="00E81DFE" w:rsidRDefault="00E81DFE" w:rsidP="00E81DFE">
      <w:pPr>
        <w:keepNext/>
        <w:numPr>
          <w:ilvl w:val="0"/>
          <w:numId w:val="51"/>
        </w:numPr>
        <w:spacing w:before="240" w:after="60" w:line="276" w:lineRule="auto"/>
        <w:ind w:hanging="371"/>
        <w:jc w:val="both"/>
        <w:outlineLvl w:val="1"/>
        <w:rPr>
          <w:rFonts w:eastAsia="Times New Roman" w:cs="Arial"/>
          <w:bCs/>
          <w:iCs/>
          <w:szCs w:val="24"/>
          <w:lang w:val="x-none" w:eastAsia="x-none"/>
        </w:rPr>
      </w:pPr>
      <w:r w:rsidRPr="00E81DFE">
        <w:rPr>
          <w:rFonts w:eastAsia="Calibri" w:cs="Arial"/>
          <w:bCs/>
          <w:iCs/>
          <w:szCs w:val="24"/>
          <w:lang w:val="x-none" w:eastAsia="x-none"/>
        </w:rPr>
        <w:t xml:space="preserve">Tabela nr 1 w </w:t>
      </w:r>
      <w:r w:rsidRPr="00E81DFE">
        <w:rPr>
          <w:rFonts w:eastAsia="Calibri" w:cs="Arial"/>
          <w:bCs/>
          <w:iCs/>
          <w:szCs w:val="24"/>
          <w:lang w:eastAsia="x-none"/>
        </w:rPr>
        <w:t>pod</w:t>
      </w:r>
      <w:r w:rsidRPr="00E81DFE">
        <w:rPr>
          <w:rFonts w:eastAsia="Calibri" w:cs="Arial"/>
          <w:bCs/>
          <w:iCs/>
          <w:szCs w:val="24"/>
          <w:lang w:val="x-none" w:eastAsia="x-none"/>
        </w:rPr>
        <w:t>punkcie II.1.1. otrzymuje nowe brzmienie:</w:t>
      </w:r>
    </w:p>
    <w:p w14:paraId="75C7B7CD" w14:textId="77777777" w:rsidR="00E81DFE" w:rsidRPr="00E81DFE" w:rsidRDefault="00E81DFE" w:rsidP="00E81DFE">
      <w:pPr>
        <w:spacing w:after="0" w:line="276" w:lineRule="auto"/>
        <w:jc w:val="both"/>
        <w:rPr>
          <w:rFonts w:eastAsia="Courier New" w:cs="Arial"/>
          <w:sz w:val="22"/>
          <w:lang w:eastAsia="pl-PL"/>
        </w:rPr>
      </w:pPr>
      <w:r w:rsidRPr="00E81DFE">
        <w:rPr>
          <w:rFonts w:eastAsia="Courier New" w:cs="Arial"/>
          <w:szCs w:val="24"/>
          <w:lang w:eastAsia="pl-PL"/>
        </w:rPr>
        <w:t>„</w:t>
      </w:r>
      <w:r w:rsidRPr="00E81DFE">
        <w:rPr>
          <w:rFonts w:eastAsia="Courier New" w:cs="Arial"/>
          <w:sz w:val="22"/>
          <w:lang w:eastAsia="pl-PL"/>
        </w:rPr>
        <w:t>Tabela Nr 1</w:t>
      </w:r>
    </w:p>
    <w:tbl>
      <w:tblPr>
        <w:tblW w:w="8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Description w:val="Przedstawia opis standardów emisyjnych takich jak dwutlenek siarki, tlenki azotu oraz pył przy pięciu wariantach pracy  kotłów."/>
      </w:tblPr>
      <w:tblGrid>
        <w:gridCol w:w="481"/>
        <w:gridCol w:w="1559"/>
        <w:gridCol w:w="1560"/>
        <w:gridCol w:w="1417"/>
        <w:gridCol w:w="981"/>
        <w:gridCol w:w="1417"/>
        <w:gridCol w:w="1516"/>
      </w:tblGrid>
      <w:tr w:rsidR="00E81DFE" w:rsidRPr="00E81DFE" w14:paraId="1A27AF6E" w14:textId="77777777" w:rsidTr="00C21AD8">
        <w:trPr>
          <w:cantSplit/>
          <w:trHeight w:val="231"/>
          <w:jc w:val="center"/>
        </w:trPr>
        <w:tc>
          <w:tcPr>
            <w:tcW w:w="481" w:type="dxa"/>
            <w:vMerge w:val="restart"/>
            <w:textDirection w:val="btLr"/>
            <w:vAlign w:val="center"/>
          </w:tcPr>
          <w:p w14:paraId="09E327B1" w14:textId="77777777" w:rsidR="00E81DFE" w:rsidRPr="00E81DFE" w:rsidRDefault="00E81DFE" w:rsidP="00E81DFE">
            <w:pPr>
              <w:spacing w:after="0" w:line="276" w:lineRule="auto"/>
              <w:ind w:left="113" w:right="113"/>
              <w:jc w:val="both"/>
              <w:rPr>
                <w:rFonts w:eastAsia="Times New Roman" w:cs="Arial"/>
                <w:b/>
                <w:sz w:val="16"/>
                <w:szCs w:val="16"/>
                <w:lang w:eastAsia="pl-PL"/>
              </w:rPr>
            </w:pPr>
            <w:r w:rsidRPr="00E81DFE">
              <w:rPr>
                <w:rFonts w:eastAsia="Times New Roman" w:cs="Arial"/>
                <w:b/>
                <w:sz w:val="16"/>
                <w:szCs w:val="16"/>
                <w:lang w:eastAsia="pl-PL"/>
              </w:rPr>
              <w:t>Wariant pracy</w:t>
            </w:r>
          </w:p>
        </w:tc>
        <w:tc>
          <w:tcPr>
            <w:tcW w:w="1559" w:type="dxa"/>
            <w:vMerge w:val="restart"/>
            <w:vAlign w:val="center"/>
          </w:tcPr>
          <w:p w14:paraId="6A765A49" w14:textId="77777777" w:rsidR="00E81DFE" w:rsidRPr="00E81DFE" w:rsidRDefault="00E81DFE" w:rsidP="00E81DFE">
            <w:pPr>
              <w:spacing w:before="120" w:after="0" w:line="276" w:lineRule="auto"/>
              <w:jc w:val="both"/>
              <w:rPr>
                <w:rFonts w:eastAsia="Times New Roman" w:cs="Arial"/>
                <w:b/>
                <w:sz w:val="16"/>
                <w:szCs w:val="16"/>
                <w:lang w:eastAsia="pl-PL"/>
              </w:rPr>
            </w:pPr>
            <w:r w:rsidRPr="00E81DFE">
              <w:rPr>
                <w:rFonts w:eastAsia="Times New Roman" w:cs="Arial"/>
                <w:b/>
                <w:sz w:val="16"/>
                <w:szCs w:val="16"/>
                <w:lang w:eastAsia="pl-PL"/>
              </w:rPr>
              <w:t>Źródło emisji</w:t>
            </w:r>
          </w:p>
        </w:tc>
        <w:tc>
          <w:tcPr>
            <w:tcW w:w="6891" w:type="dxa"/>
            <w:gridSpan w:val="5"/>
          </w:tcPr>
          <w:p w14:paraId="59728A12" w14:textId="77777777" w:rsidR="00E81DFE" w:rsidRPr="00E81DFE" w:rsidRDefault="00E81DFE" w:rsidP="00E81DFE">
            <w:pPr>
              <w:spacing w:after="0" w:line="276" w:lineRule="auto"/>
              <w:jc w:val="both"/>
              <w:rPr>
                <w:rFonts w:eastAsia="Times New Roman" w:cs="Arial"/>
                <w:b/>
                <w:sz w:val="16"/>
                <w:szCs w:val="16"/>
                <w:lang w:eastAsia="pl-PL"/>
              </w:rPr>
            </w:pPr>
            <w:r w:rsidRPr="00E81DFE">
              <w:rPr>
                <w:rFonts w:eastAsia="Times New Roman" w:cs="Arial"/>
                <w:b/>
                <w:sz w:val="16"/>
                <w:szCs w:val="16"/>
                <w:lang w:eastAsia="pl-PL"/>
              </w:rPr>
              <w:t>Standardy emisyjne [mg/m</w:t>
            </w:r>
            <w:r w:rsidRPr="00E81DFE">
              <w:rPr>
                <w:rFonts w:eastAsia="Times New Roman" w:cs="Arial"/>
                <w:b/>
                <w:sz w:val="16"/>
                <w:szCs w:val="16"/>
                <w:vertAlign w:val="superscript"/>
                <w:lang w:eastAsia="pl-PL"/>
              </w:rPr>
              <w:t>3</w:t>
            </w:r>
            <w:r w:rsidRPr="00E81DFE">
              <w:rPr>
                <w:rFonts w:eastAsia="Times New Roman" w:cs="Arial"/>
                <w:b/>
                <w:sz w:val="16"/>
                <w:szCs w:val="16"/>
                <w:vertAlign w:val="subscript"/>
                <w:lang w:eastAsia="pl-PL"/>
              </w:rPr>
              <w:t>u</w:t>
            </w:r>
            <w:r w:rsidRPr="00E81DFE">
              <w:rPr>
                <w:rFonts w:eastAsia="Times New Roman" w:cs="Arial"/>
                <w:b/>
                <w:sz w:val="16"/>
                <w:szCs w:val="16"/>
                <w:lang w:eastAsia="pl-PL"/>
              </w:rPr>
              <w:t>] *</w:t>
            </w:r>
          </w:p>
        </w:tc>
      </w:tr>
      <w:tr w:rsidR="00E81DFE" w:rsidRPr="00E81DFE" w14:paraId="7FE63025" w14:textId="77777777" w:rsidTr="00C21AD8">
        <w:trPr>
          <w:cantSplit/>
          <w:trHeight w:val="724"/>
          <w:jc w:val="center"/>
        </w:trPr>
        <w:tc>
          <w:tcPr>
            <w:tcW w:w="481" w:type="dxa"/>
            <w:vMerge/>
            <w:vAlign w:val="center"/>
          </w:tcPr>
          <w:p w14:paraId="7F81CF19" w14:textId="77777777" w:rsidR="00E81DFE" w:rsidRPr="00E81DFE" w:rsidRDefault="00E81DFE" w:rsidP="00E81DFE">
            <w:pPr>
              <w:spacing w:after="0" w:line="276" w:lineRule="auto"/>
              <w:jc w:val="both"/>
              <w:rPr>
                <w:rFonts w:eastAsia="Times New Roman" w:cs="Arial"/>
                <w:sz w:val="16"/>
                <w:szCs w:val="16"/>
                <w:lang w:eastAsia="pl-PL"/>
              </w:rPr>
            </w:pPr>
          </w:p>
        </w:tc>
        <w:tc>
          <w:tcPr>
            <w:tcW w:w="1559" w:type="dxa"/>
            <w:vMerge/>
            <w:vAlign w:val="center"/>
          </w:tcPr>
          <w:p w14:paraId="31F2DE81" w14:textId="77777777" w:rsidR="00E81DFE" w:rsidRPr="00E81DFE" w:rsidRDefault="00E81DFE" w:rsidP="00E81DFE">
            <w:pPr>
              <w:spacing w:after="0" w:line="276" w:lineRule="auto"/>
              <w:jc w:val="both"/>
              <w:rPr>
                <w:rFonts w:eastAsia="Times New Roman" w:cs="Arial"/>
                <w:sz w:val="16"/>
                <w:szCs w:val="16"/>
                <w:lang w:eastAsia="pl-PL"/>
              </w:rPr>
            </w:pPr>
          </w:p>
        </w:tc>
        <w:tc>
          <w:tcPr>
            <w:tcW w:w="1560" w:type="dxa"/>
            <w:vAlign w:val="center"/>
          </w:tcPr>
          <w:p w14:paraId="4D4ECE68"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Dwutlenek siarki</w:t>
            </w:r>
          </w:p>
          <w:p w14:paraId="635159ED"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do 31.12. 2024 r.</w:t>
            </w:r>
          </w:p>
        </w:tc>
        <w:tc>
          <w:tcPr>
            <w:tcW w:w="1417" w:type="dxa"/>
            <w:vAlign w:val="center"/>
          </w:tcPr>
          <w:p w14:paraId="42F3B363"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Dwutlenek siarki</w:t>
            </w:r>
          </w:p>
          <w:p w14:paraId="1A35B216"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od 1.01.2025r.</w:t>
            </w:r>
          </w:p>
          <w:p w14:paraId="18FDB6A8"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do 31.12. 2029r.</w:t>
            </w:r>
          </w:p>
        </w:tc>
        <w:tc>
          <w:tcPr>
            <w:tcW w:w="981" w:type="dxa"/>
            <w:vAlign w:val="center"/>
          </w:tcPr>
          <w:p w14:paraId="58551B81"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Tlenki azotu**</w:t>
            </w:r>
          </w:p>
        </w:tc>
        <w:tc>
          <w:tcPr>
            <w:tcW w:w="1417" w:type="dxa"/>
            <w:vAlign w:val="center"/>
          </w:tcPr>
          <w:p w14:paraId="540D00D9"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 xml:space="preserve">Pył </w:t>
            </w:r>
          </w:p>
          <w:p w14:paraId="11E66EA2"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do 31.12.2024 r.</w:t>
            </w:r>
          </w:p>
        </w:tc>
        <w:tc>
          <w:tcPr>
            <w:tcW w:w="1516" w:type="dxa"/>
            <w:vAlign w:val="center"/>
          </w:tcPr>
          <w:p w14:paraId="502F029C"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Pył</w:t>
            </w:r>
          </w:p>
          <w:p w14:paraId="3683F8A2" w14:textId="77777777" w:rsidR="00E81DFE" w:rsidRPr="00E81DFE" w:rsidRDefault="00E81DFE" w:rsidP="00E81DFE">
            <w:pPr>
              <w:spacing w:after="0" w:line="276" w:lineRule="auto"/>
              <w:jc w:val="center"/>
              <w:rPr>
                <w:rFonts w:eastAsia="Times New Roman" w:cs="Arial"/>
                <w:sz w:val="16"/>
                <w:szCs w:val="16"/>
                <w:lang w:eastAsia="pl-PL"/>
              </w:rPr>
            </w:pPr>
            <w:r w:rsidRPr="00E81DFE">
              <w:rPr>
                <w:rFonts w:eastAsia="Times New Roman" w:cs="Arial"/>
                <w:sz w:val="16"/>
                <w:szCs w:val="16"/>
                <w:lang w:eastAsia="pl-PL"/>
              </w:rPr>
              <w:t>od 1.01.2025r. do 31.12. 2029r.</w:t>
            </w:r>
          </w:p>
        </w:tc>
      </w:tr>
      <w:tr w:rsidR="00E81DFE" w:rsidRPr="00E81DFE" w14:paraId="68D46EC9" w14:textId="77777777" w:rsidTr="00C21AD8">
        <w:trPr>
          <w:trHeight w:val="221"/>
          <w:jc w:val="center"/>
        </w:trPr>
        <w:tc>
          <w:tcPr>
            <w:tcW w:w="481" w:type="dxa"/>
            <w:vAlign w:val="center"/>
          </w:tcPr>
          <w:p w14:paraId="3CD1FEB7"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I</w:t>
            </w:r>
          </w:p>
        </w:tc>
        <w:tc>
          <w:tcPr>
            <w:tcW w:w="1559" w:type="dxa"/>
            <w:vAlign w:val="center"/>
          </w:tcPr>
          <w:p w14:paraId="5F25954F" w14:textId="77777777" w:rsidR="00E81DFE" w:rsidRPr="00E81DFE" w:rsidRDefault="00E81DFE" w:rsidP="00E81DFE">
            <w:pPr>
              <w:spacing w:after="0" w:line="276" w:lineRule="auto"/>
              <w:ind w:right="34"/>
              <w:jc w:val="both"/>
              <w:rPr>
                <w:rFonts w:eastAsia="Times New Roman" w:cs="Arial"/>
                <w:sz w:val="16"/>
                <w:szCs w:val="16"/>
                <w:lang w:eastAsia="pl-PL"/>
              </w:rPr>
            </w:pPr>
            <w:r w:rsidRPr="00E81DFE">
              <w:rPr>
                <w:rFonts w:eastAsia="Times New Roman" w:cs="Arial"/>
                <w:sz w:val="16"/>
                <w:szCs w:val="16"/>
                <w:lang w:eastAsia="pl-PL"/>
              </w:rPr>
              <w:t>1 x WR-25 nr 3 lub 4</w:t>
            </w:r>
          </w:p>
        </w:tc>
        <w:tc>
          <w:tcPr>
            <w:tcW w:w="1560" w:type="dxa"/>
            <w:vAlign w:val="center"/>
          </w:tcPr>
          <w:p w14:paraId="3FDDE7F1"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1300</w:t>
            </w:r>
          </w:p>
        </w:tc>
        <w:tc>
          <w:tcPr>
            <w:tcW w:w="1417" w:type="dxa"/>
            <w:vAlign w:val="center"/>
          </w:tcPr>
          <w:p w14:paraId="3F17E623"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981" w:type="dxa"/>
            <w:vAlign w:val="center"/>
          </w:tcPr>
          <w:p w14:paraId="12E4A189"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1417" w:type="dxa"/>
            <w:vAlign w:val="center"/>
          </w:tcPr>
          <w:p w14:paraId="6815CFEC"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100</w:t>
            </w:r>
          </w:p>
        </w:tc>
        <w:tc>
          <w:tcPr>
            <w:tcW w:w="1516" w:type="dxa"/>
            <w:vAlign w:val="center"/>
          </w:tcPr>
          <w:p w14:paraId="27D671B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30</w:t>
            </w:r>
          </w:p>
        </w:tc>
      </w:tr>
      <w:tr w:rsidR="00E81DFE" w:rsidRPr="00E81DFE" w14:paraId="7D3C678F" w14:textId="77777777" w:rsidTr="00C21AD8">
        <w:trPr>
          <w:trHeight w:val="221"/>
          <w:jc w:val="center"/>
        </w:trPr>
        <w:tc>
          <w:tcPr>
            <w:tcW w:w="481" w:type="dxa"/>
            <w:vAlign w:val="center"/>
          </w:tcPr>
          <w:p w14:paraId="38AB0CE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II</w:t>
            </w:r>
          </w:p>
        </w:tc>
        <w:tc>
          <w:tcPr>
            <w:tcW w:w="1559" w:type="dxa"/>
            <w:vAlign w:val="center"/>
          </w:tcPr>
          <w:p w14:paraId="151AEBBD" w14:textId="77777777" w:rsidR="00E81DFE" w:rsidRPr="00E81DFE" w:rsidRDefault="00E81DFE" w:rsidP="00E81DFE">
            <w:pPr>
              <w:spacing w:after="0" w:line="276" w:lineRule="auto"/>
              <w:ind w:right="34"/>
              <w:jc w:val="both"/>
              <w:rPr>
                <w:rFonts w:eastAsia="Times New Roman" w:cs="Arial"/>
                <w:sz w:val="16"/>
                <w:szCs w:val="16"/>
                <w:lang w:eastAsia="pl-PL"/>
              </w:rPr>
            </w:pPr>
            <w:r w:rsidRPr="00E81DFE">
              <w:rPr>
                <w:rFonts w:eastAsia="Times New Roman" w:cs="Arial"/>
                <w:sz w:val="16"/>
                <w:szCs w:val="16"/>
                <w:lang w:eastAsia="pl-PL"/>
              </w:rPr>
              <w:t>1 x WR-25 nr 1 lub 2</w:t>
            </w:r>
          </w:p>
        </w:tc>
        <w:tc>
          <w:tcPr>
            <w:tcW w:w="1560" w:type="dxa"/>
            <w:vAlign w:val="center"/>
          </w:tcPr>
          <w:p w14:paraId="44D261C4"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1300</w:t>
            </w:r>
          </w:p>
        </w:tc>
        <w:tc>
          <w:tcPr>
            <w:tcW w:w="1417" w:type="dxa"/>
            <w:vAlign w:val="center"/>
          </w:tcPr>
          <w:p w14:paraId="55FD6735"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981" w:type="dxa"/>
            <w:vAlign w:val="center"/>
          </w:tcPr>
          <w:p w14:paraId="756D2F46"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1417" w:type="dxa"/>
            <w:vAlign w:val="center"/>
          </w:tcPr>
          <w:p w14:paraId="78BB742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100</w:t>
            </w:r>
          </w:p>
        </w:tc>
        <w:tc>
          <w:tcPr>
            <w:tcW w:w="1516" w:type="dxa"/>
            <w:vAlign w:val="center"/>
          </w:tcPr>
          <w:p w14:paraId="4A6419BE"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30</w:t>
            </w:r>
          </w:p>
        </w:tc>
      </w:tr>
      <w:tr w:rsidR="00E81DFE" w:rsidRPr="00E81DFE" w14:paraId="4A376B9B" w14:textId="77777777" w:rsidTr="00C21AD8">
        <w:trPr>
          <w:trHeight w:val="230"/>
          <w:jc w:val="center"/>
        </w:trPr>
        <w:tc>
          <w:tcPr>
            <w:tcW w:w="481" w:type="dxa"/>
            <w:vAlign w:val="center"/>
          </w:tcPr>
          <w:p w14:paraId="115DDB7A"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III</w:t>
            </w:r>
          </w:p>
        </w:tc>
        <w:tc>
          <w:tcPr>
            <w:tcW w:w="1559" w:type="dxa"/>
            <w:vAlign w:val="center"/>
          </w:tcPr>
          <w:p w14:paraId="58B99AFB"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 x WR-25 nr 3</w:t>
            </w:r>
          </w:p>
          <w:p w14:paraId="637B69D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 x WR-25 nr 4</w:t>
            </w:r>
          </w:p>
        </w:tc>
        <w:tc>
          <w:tcPr>
            <w:tcW w:w="1560" w:type="dxa"/>
            <w:vAlign w:val="center"/>
          </w:tcPr>
          <w:p w14:paraId="10987B6F"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1300</w:t>
            </w:r>
          </w:p>
        </w:tc>
        <w:tc>
          <w:tcPr>
            <w:tcW w:w="1417" w:type="dxa"/>
            <w:vAlign w:val="center"/>
          </w:tcPr>
          <w:p w14:paraId="44C3FD6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981" w:type="dxa"/>
            <w:vAlign w:val="center"/>
          </w:tcPr>
          <w:p w14:paraId="2DDC6AF3"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1417" w:type="dxa"/>
            <w:vAlign w:val="center"/>
          </w:tcPr>
          <w:p w14:paraId="7BFFB7A7"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100</w:t>
            </w:r>
          </w:p>
        </w:tc>
        <w:tc>
          <w:tcPr>
            <w:tcW w:w="1516" w:type="dxa"/>
            <w:vAlign w:val="center"/>
          </w:tcPr>
          <w:p w14:paraId="1C35778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30</w:t>
            </w:r>
          </w:p>
        </w:tc>
      </w:tr>
      <w:tr w:rsidR="00E81DFE" w:rsidRPr="00E81DFE" w14:paraId="234D3AA8" w14:textId="77777777" w:rsidTr="00C21AD8">
        <w:trPr>
          <w:trHeight w:val="500"/>
          <w:jc w:val="center"/>
        </w:trPr>
        <w:tc>
          <w:tcPr>
            <w:tcW w:w="481" w:type="dxa"/>
            <w:vAlign w:val="center"/>
          </w:tcPr>
          <w:p w14:paraId="4B27F2EC"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IV</w:t>
            </w:r>
          </w:p>
        </w:tc>
        <w:tc>
          <w:tcPr>
            <w:tcW w:w="1559" w:type="dxa"/>
            <w:vAlign w:val="center"/>
          </w:tcPr>
          <w:p w14:paraId="569F2ADD"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 x WR-25 nr 3</w:t>
            </w:r>
          </w:p>
          <w:p w14:paraId="333C460A"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Lub 4</w:t>
            </w:r>
          </w:p>
          <w:p w14:paraId="2A57BABC"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1x WR -25 nr 1</w:t>
            </w:r>
          </w:p>
          <w:p w14:paraId="02A3949E"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lub 2 </w:t>
            </w:r>
          </w:p>
        </w:tc>
        <w:tc>
          <w:tcPr>
            <w:tcW w:w="1560" w:type="dxa"/>
            <w:vAlign w:val="center"/>
          </w:tcPr>
          <w:p w14:paraId="58892E77"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1300 </w:t>
            </w:r>
          </w:p>
        </w:tc>
        <w:tc>
          <w:tcPr>
            <w:tcW w:w="1417" w:type="dxa"/>
            <w:vAlign w:val="center"/>
          </w:tcPr>
          <w:p w14:paraId="21C8667F"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981" w:type="dxa"/>
            <w:vAlign w:val="center"/>
          </w:tcPr>
          <w:p w14:paraId="2010E9C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1417" w:type="dxa"/>
            <w:vAlign w:val="center"/>
          </w:tcPr>
          <w:p w14:paraId="43E4863A"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100</w:t>
            </w:r>
          </w:p>
        </w:tc>
        <w:tc>
          <w:tcPr>
            <w:tcW w:w="1516" w:type="dxa"/>
            <w:vAlign w:val="center"/>
          </w:tcPr>
          <w:p w14:paraId="30FE353D"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30</w:t>
            </w:r>
          </w:p>
        </w:tc>
      </w:tr>
      <w:tr w:rsidR="00E81DFE" w:rsidRPr="00E81DFE" w14:paraId="452F01F3" w14:textId="77777777" w:rsidTr="00C21AD8">
        <w:trPr>
          <w:trHeight w:val="982"/>
          <w:jc w:val="center"/>
        </w:trPr>
        <w:tc>
          <w:tcPr>
            <w:tcW w:w="481" w:type="dxa"/>
            <w:vAlign w:val="center"/>
          </w:tcPr>
          <w:p w14:paraId="64CFFC2C"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V</w:t>
            </w:r>
          </w:p>
        </w:tc>
        <w:tc>
          <w:tcPr>
            <w:tcW w:w="1559" w:type="dxa"/>
            <w:vAlign w:val="center"/>
          </w:tcPr>
          <w:p w14:paraId="1A0A063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 x WR-25 nr 3 </w:t>
            </w:r>
          </w:p>
          <w:p w14:paraId="0D9D4AD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 x  WR-25 nr 4 </w:t>
            </w:r>
          </w:p>
          <w:p w14:paraId="664CF24B"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 x WR-25 nr 1 </w:t>
            </w:r>
          </w:p>
          <w:p w14:paraId="30F81F6F"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 x WR-25 nr 2 </w:t>
            </w:r>
          </w:p>
        </w:tc>
        <w:tc>
          <w:tcPr>
            <w:tcW w:w="1560" w:type="dxa"/>
            <w:vAlign w:val="center"/>
          </w:tcPr>
          <w:p w14:paraId="39DAA64A"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1300 </w:t>
            </w:r>
          </w:p>
        </w:tc>
        <w:tc>
          <w:tcPr>
            <w:tcW w:w="1417" w:type="dxa"/>
            <w:vAlign w:val="center"/>
          </w:tcPr>
          <w:p w14:paraId="142A2ADE"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981" w:type="dxa"/>
            <w:vAlign w:val="center"/>
          </w:tcPr>
          <w:p w14:paraId="30BB5327"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400</w:t>
            </w:r>
          </w:p>
        </w:tc>
        <w:tc>
          <w:tcPr>
            <w:tcW w:w="1417" w:type="dxa"/>
            <w:vAlign w:val="center"/>
          </w:tcPr>
          <w:p w14:paraId="1D71C41B"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100</w:t>
            </w:r>
          </w:p>
        </w:tc>
        <w:tc>
          <w:tcPr>
            <w:tcW w:w="1516" w:type="dxa"/>
            <w:vAlign w:val="center"/>
          </w:tcPr>
          <w:p w14:paraId="307CF77B"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30</w:t>
            </w:r>
          </w:p>
        </w:tc>
      </w:tr>
    </w:tbl>
    <w:p w14:paraId="376AA011" w14:textId="77777777" w:rsidR="00E81DFE" w:rsidRPr="00E81DFE" w:rsidRDefault="00E81DFE" w:rsidP="00E81DFE">
      <w:pPr>
        <w:spacing w:after="0" w:line="276" w:lineRule="auto"/>
        <w:ind w:left="567" w:hanging="141"/>
        <w:jc w:val="both"/>
        <w:rPr>
          <w:rFonts w:eastAsia="Times New Roman" w:cs="Arial"/>
          <w:sz w:val="16"/>
          <w:szCs w:val="16"/>
          <w:lang w:eastAsia="pl-PL"/>
        </w:rPr>
      </w:pPr>
      <w:r w:rsidRPr="00E81DFE">
        <w:rPr>
          <w:rFonts w:eastAsia="Times New Roman" w:cs="Arial"/>
          <w:szCs w:val="24"/>
          <w:lang w:eastAsia="pl-PL"/>
        </w:rPr>
        <w:t>*</w:t>
      </w:r>
      <w:r w:rsidRPr="00E81DFE">
        <w:rPr>
          <w:rFonts w:eastAsia="Times New Roman" w:cs="Arial"/>
          <w:sz w:val="16"/>
          <w:szCs w:val="16"/>
          <w:lang w:eastAsia="pl-PL"/>
        </w:rPr>
        <w:t>dopuszczalna wielkość emisji przy zawartości 6% tlenu w gazach odlotowych w stanie suchym w temperaturze 273K i ciśnieniu 101,3 kPa gazu suchego</w:t>
      </w:r>
    </w:p>
    <w:p w14:paraId="108B8F62" w14:textId="77777777" w:rsidR="00E81DFE" w:rsidRPr="00E81DFE" w:rsidRDefault="00E81DFE" w:rsidP="00E81DFE">
      <w:pPr>
        <w:spacing w:after="0" w:line="276" w:lineRule="auto"/>
        <w:ind w:left="567" w:hanging="283"/>
        <w:jc w:val="both"/>
        <w:rPr>
          <w:rFonts w:eastAsia="Times New Roman" w:cs="Arial"/>
          <w:sz w:val="16"/>
          <w:szCs w:val="16"/>
          <w:lang w:eastAsia="pl-PL"/>
        </w:rPr>
      </w:pPr>
      <w:r w:rsidRPr="00E81DFE">
        <w:rPr>
          <w:rFonts w:eastAsia="Times New Roman" w:cs="Arial"/>
          <w:szCs w:val="24"/>
          <w:lang w:eastAsia="pl-PL"/>
        </w:rPr>
        <w:t xml:space="preserve">** </w:t>
      </w:r>
      <w:r w:rsidRPr="00E81DFE">
        <w:rPr>
          <w:rFonts w:eastAsia="Times New Roman" w:cs="Arial"/>
          <w:sz w:val="16"/>
          <w:szCs w:val="16"/>
          <w:lang w:eastAsia="pl-PL"/>
        </w:rPr>
        <w:t>dopuszczalna wielkość emisji tlenków azotu (NO i NO</w:t>
      </w:r>
      <w:r w:rsidRPr="00E81DFE">
        <w:rPr>
          <w:rFonts w:eastAsia="Times New Roman" w:cs="Arial"/>
          <w:sz w:val="16"/>
          <w:szCs w:val="16"/>
          <w:vertAlign w:val="subscript"/>
          <w:lang w:eastAsia="pl-PL"/>
        </w:rPr>
        <w:t>2</w:t>
      </w:r>
      <w:r w:rsidRPr="00E81DFE">
        <w:rPr>
          <w:rFonts w:eastAsia="Times New Roman" w:cs="Arial"/>
          <w:sz w:val="16"/>
          <w:szCs w:val="16"/>
          <w:lang w:eastAsia="pl-PL"/>
        </w:rPr>
        <w:t>) przy zawartości 6% tlenu w gazach odlotowych”</w:t>
      </w:r>
    </w:p>
    <w:p w14:paraId="550868F5"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eastAsia="x-none"/>
        </w:rPr>
        <w:t>Uchylam</w:t>
      </w:r>
      <w:r w:rsidRPr="00E81DFE">
        <w:rPr>
          <w:rFonts w:eastAsia="Calibri" w:cs="Arial"/>
          <w:bCs/>
          <w:iCs/>
          <w:szCs w:val="24"/>
          <w:lang w:val="x-none" w:eastAsia="x-none"/>
        </w:rPr>
        <w:t xml:space="preserve"> </w:t>
      </w:r>
      <w:r w:rsidRPr="00E81DFE">
        <w:rPr>
          <w:rFonts w:eastAsia="Calibri" w:cs="Arial"/>
          <w:bCs/>
          <w:iCs/>
          <w:szCs w:val="24"/>
          <w:lang w:eastAsia="x-none"/>
        </w:rPr>
        <w:t>pod</w:t>
      </w:r>
      <w:r w:rsidRPr="00E81DFE">
        <w:rPr>
          <w:rFonts w:eastAsia="Calibri" w:cs="Arial"/>
          <w:bCs/>
          <w:iCs/>
          <w:szCs w:val="24"/>
          <w:lang w:val="x-none" w:eastAsia="x-none"/>
        </w:rPr>
        <w:t>punkt II.1.3. wraz z Tabelą nr 3.</w:t>
      </w:r>
    </w:p>
    <w:p w14:paraId="3EAF6E59"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eastAsia="x-none"/>
        </w:rPr>
        <w:t xml:space="preserve"> </w:t>
      </w:r>
      <w:r w:rsidRPr="00E81DFE">
        <w:rPr>
          <w:rFonts w:eastAsia="Calibri" w:cs="Arial"/>
          <w:bCs/>
          <w:iCs/>
          <w:szCs w:val="24"/>
          <w:lang w:val="x-none" w:eastAsia="x-none"/>
        </w:rPr>
        <w:t>Punkt II.2 otrzymuje nowe brzmienie:</w:t>
      </w:r>
    </w:p>
    <w:p w14:paraId="6B292306" w14:textId="77777777" w:rsidR="00E81DFE" w:rsidRPr="00E81DFE" w:rsidRDefault="00E81DFE" w:rsidP="00E81DFE">
      <w:pPr>
        <w:spacing w:after="0" w:line="276" w:lineRule="auto"/>
        <w:jc w:val="both"/>
        <w:rPr>
          <w:rFonts w:eastAsia="Times New Roman" w:cs="Arial"/>
          <w:bCs/>
          <w:szCs w:val="24"/>
          <w:lang w:eastAsia="pl-PL"/>
        </w:rPr>
      </w:pPr>
      <w:r w:rsidRPr="00E81DFE">
        <w:rPr>
          <w:rFonts w:eastAsia="Calibri" w:cs="Arial"/>
          <w:bCs/>
          <w:szCs w:val="24"/>
          <w:lang w:eastAsia="pl-PL"/>
        </w:rPr>
        <w:t>„</w:t>
      </w:r>
      <w:r w:rsidRPr="00E81DFE">
        <w:rPr>
          <w:rFonts w:eastAsia="Times New Roman" w:cs="Arial"/>
          <w:b/>
          <w:szCs w:val="24"/>
          <w:lang w:eastAsia="pl-PL"/>
        </w:rPr>
        <w:t xml:space="preserve">II.2. </w:t>
      </w:r>
      <w:r w:rsidRPr="00E81DFE">
        <w:rPr>
          <w:rFonts w:eastAsia="Times New Roman" w:cs="Arial"/>
          <w:bCs/>
          <w:szCs w:val="24"/>
          <w:lang w:eastAsia="pl-PL"/>
        </w:rPr>
        <w:t xml:space="preserve">Maksymalną dopuszczalną roczną wielkość emisji gazów i pyłów z instalacji. </w:t>
      </w:r>
    </w:p>
    <w:p w14:paraId="24317D17" w14:textId="77777777" w:rsidR="00E81DFE" w:rsidRPr="00E81DFE" w:rsidRDefault="00E81DFE" w:rsidP="00E81DFE">
      <w:pPr>
        <w:spacing w:after="0" w:line="276" w:lineRule="auto"/>
        <w:jc w:val="both"/>
        <w:rPr>
          <w:rFonts w:eastAsia="Times New Roman" w:cs="Arial"/>
          <w:sz w:val="22"/>
          <w:lang w:eastAsia="pl-PL"/>
        </w:rPr>
      </w:pPr>
      <w:r w:rsidRPr="00E81DFE">
        <w:rPr>
          <w:rFonts w:eastAsia="Times New Roman" w:cs="Arial"/>
          <w:sz w:val="22"/>
          <w:lang w:eastAsia="pl-PL"/>
        </w:rPr>
        <w:t>Tabela Nr 4</w:t>
      </w:r>
    </w:p>
    <w:tbl>
      <w:tblPr>
        <w:tblW w:w="8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Przedstawia rodzaj substancji zanieczyszczajacej  to jest dwutlenek siarki, dwutlenek azotu oraz pył ogółem i ich maksymalną dopuszczalną roczna wielkość."/>
      </w:tblPr>
      <w:tblGrid>
        <w:gridCol w:w="2884"/>
        <w:gridCol w:w="2889"/>
        <w:gridCol w:w="2456"/>
      </w:tblGrid>
      <w:tr w:rsidR="00E81DFE" w:rsidRPr="00E81DFE" w14:paraId="079DA1AC" w14:textId="77777777" w:rsidTr="00C21AD8">
        <w:trPr>
          <w:trHeight w:val="524"/>
          <w:jc w:val="center"/>
        </w:trPr>
        <w:tc>
          <w:tcPr>
            <w:tcW w:w="2884" w:type="dxa"/>
            <w:vAlign w:val="center"/>
          </w:tcPr>
          <w:p w14:paraId="1998A204" w14:textId="77777777" w:rsidR="00E81DFE" w:rsidRPr="00E81DFE" w:rsidRDefault="00E81DFE" w:rsidP="00E81DFE">
            <w:pPr>
              <w:spacing w:after="0" w:line="276" w:lineRule="auto"/>
              <w:jc w:val="both"/>
              <w:rPr>
                <w:rFonts w:eastAsia="Times New Roman" w:cs="Arial"/>
                <w:b/>
                <w:sz w:val="20"/>
                <w:szCs w:val="20"/>
                <w:lang w:eastAsia="pl-PL"/>
              </w:rPr>
            </w:pPr>
            <w:r w:rsidRPr="00E81DFE">
              <w:rPr>
                <w:rFonts w:eastAsia="Times New Roman" w:cs="Arial"/>
                <w:b/>
                <w:sz w:val="20"/>
                <w:szCs w:val="20"/>
                <w:lang w:eastAsia="pl-PL"/>
              </w:rPr>
              <w:t>Lp.</w:t>
            </w:r>
          </w:p>
        </w:tc>
        <w:tc>
          <w:tcPr>
            <w:tcW w:w="2889" w:type="dxa"/>
            <w:vAlign w:val="center"/>
          </w:tcPr>
          <w:p w14:paraId="0F8C31F2" w14:textId="77777777" w:rsidR="00E81DFE" w:rsidRPr="00E81DFE" w:rsidRDefault="00E81DFE" w:rsidP="00E81DFE">
            <w:pPr>
              <w:spacing w:after="0" w:line="276" w:lineRule="auto"/>
              <w:rPr>
                <w:rFonts w:eastAsia="Times New Roman" w:cs="Arial"/>
                <w:b/>
                <w:sz w:val="20"/>
                <w:szCs w:val="20"/>
                <w:lang w:eastAsia="pl-PL"/>
              </w:rPr>
            </w:pPr>
            <w:r w:rsidRPr="00E81DFE">
              <w:rPr>
                <w:rFonts w:eastAsia="Times New Roman" w:cs="Arial"/>
                <w:b/>
                <w:sz w:val="20"/>
                <w:szCs w:val="20"/>
                <w:lang w:eastAsia="pl-PL"/>
              </w:rPr>
              <w:t>Rodzaj substancji zanieczyszczającej</w:t>
            </w:r>
          </w:p>
        </w:tc>
        <w:tc>
          <w:tcPr>
            <w:tcW w:w="2456" w:type="dxa"/>
            <w:vAlign w:val="center"/>
          </w:tcPr>
          <w:p w14:paraId="1064D720"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[Mg/rok]</w:t>
            </w:r>
          </w:p>
        </w:tc>
      </w:tr>
      <w:tr w:rsidR="00E81DFE" w:rsidRPr="00E81DFE" w14:paraId="1EB48C32" w14:textId="77777777" w:rsidTr="00C21AD8">
        <w:trPr>
          <w:trHeight w:val="175"/>
          <w:jc w:val="center"/>
        </w:trPr>
        <w:tc>
          <w:tcPr>
            <w:tcW w:w="2884" w:type="dxa"/>
          </w:tcPr>
          <w:p w14:paraId="454FFC0E"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1</w:t>
            </w:r>
          </w:p>
        </w:tc>
        <w:tc>
          <w:tcPr>
            <w:tcW w:w="2889" w:type="dxa"/>
          </w:tcPr>
          <w:p w14:paraId="2885843F"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dwutlenek siarki</w:t>
            </w:r>
          </w:p>
        </w:tc>
        <w:tc>
          <w:tcPr>
            <w:tcW w:w="2456" w:type="dxa"/>
          </w:tcPr>
          <w:p w14:paraId="252F3297" w14:textId="77777777" w:rsidR="00E81DFE" w:rsidRPr="00E81DFE" w:rsidRDefault="00E81DFE" w:rsidP="00E81DFE">
            <w:pPr>
              <w:spacing w:after="0" w:line="276" w:lineRule="auto"/>
              <w:jc w:val="center"/>
              <w:rPr>
                <w:rFonts w:eastAsia="Times New Roman" w:cs="Arial"/>
                <w:sz w:val="20"/>
                <w:szCs w:val="20"/>
                <w:lang w:eastAsia="pl-PL"/>
              </w:rPr>
            </w:pPr>
            <w:r w:rsidRPr="00E81DFE">
              <w:rPr>
                <w:rFonts w:eastAsia="Times New Roman" w:cs="Arial"/>
                <w:sz w:val="20"/>
                <w:szCs w:val="20"/>
                <w:lang w:eastAsia="pl-PL"/>
              </w:rPr>
              <w:t>1477</w:t>
            </w:r>
          </w:p>
        </w:tc>
      </w:tr>
      <w:tr w:rsidR="00E81DFE" w:rsidRPr="00E81DFE" w14:paraId="07DF485C" w14:textId="77777777" w:rsidTr="00C21AD8">
        <w:trPr>
          <w:jc w:val="center"/>
        </w:trPr>
        <w:tc>
          <w:tcPr>
            <w:tcW w:w="2884" w:type="dxa"/>
          </w:tcPr>
          <w:p w14:paraId="0F731CA1"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2</w:t>
            </w:r>
          </w:p>
        </w:tc>
        <w:tc>
          <w:tcPr>
            <w:tcW w:w="2889" w:type="dxa"/>
          </w:tcPr>
          <w:p w14:paraId="4E1E0462"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dwutlenek azotu</w:t>
            </w:r>
          </w:p>
        </w:tc>
        <w:tc>
          <w:tcPr>
            <w:tcW w:w="2456" w:type="dxa"/>
          </w:tcPr>
          <w:p w14:paraId="709B10C5" w14:textId="77777777" w:rsidR="00E81DFE" w:rsidRPr="00E81DFE" w:rsidRDefault="00E81DFE" w:rsidP="00E81DFE">
            <w:pPr>
              <w:spacing w:after="0" w:line="276" w:lineRule="auto"/>
              <w:jc w:val="center"/>
              <w:rPr>
                <w:rFonts w:eastAsia="Times New Roman" w:cs="Arial"/>
                <w:sz w:val="20"/>
                <w:szCs w:val="20"/>
                <w:lang w:eastAsia="pl-PL"/>
              </w:rPr>
            </w:pPr>
            <w:r w:rsidRPr="00E81DFE">
              <w:rPr>
                <w:rFonts w:eastAsia="Times New Roman" w:cs="Arial"/>
                <w:sz w:val="20"/>
                <w:szCs w:val="20"/>
                <w:lang w:eastAsia="pl-PL"/>
              </w:rPr>
              <w:t>454</w:t>
            </w:r>
          </w:p>
        </w:tc>
      </w:tr>
      <w:tr w:rsidR="00E81DFE" w:rsidRPr="00E81DFE" w14:paraId="59D5007A" w14:textId="77777777" w:rsidTr="00C21AD8">
        <w:trPr>
          <w:jc w:val="center"/>
        </w:trPr>
        <w:tc>
          <w:tcPr>
            <w:tcW w:w="2884" w:type="dxa"/>
          </w:tcPr>
          <w:p w14:paraId="1BE7AF64"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3</w:t>
            </w:r>
          </w:p>
        </w:tc>
        <w:tc>
          <w:tcPr>
            <w:tcW w:w="2889" w:type="dxa"/>
          </w:tcPr>
          <w:p w14:paraId="22404B1F" w14:textId="77777777" w:rsidR="00E81DFE" w:rsidRPr="00E81DFE" w:rsidRDefault="00E81DFE" w:rsidP="00E81DFE">
            <w:pPr>
              <w:spacing w:after="0" w:line="276" w:lineRule="auto"/>
              <w:jc w:val="both"/>
              <w:rPr>
                <w:rFonts w:eastAsia="Times New Roman" w:cs="Arial"/>
                <w:sz w:val="20"/>
                <w:szCs w:val="20"/>
                <w:lang w:eastAsia="pl-PL"/>
              </w:rPr>
            </w:pPr>
            <w:r w:rsidRPr="00E81DFE">
              <w:rPr>
                <w:rFonts w:eastAsia="Times New Roman" w:cs="Arial"/>
                <w:sz w:val="20"/>
                <w:szCs w:val="20"/>
                <w:lang w:eastAsia="pl-PL"/>
              </w:rPr>
              <w:t>pył ogółem</w:t>
            </w:r>
          </w:p>
        </w:tc>
        <w:tc>
          <w:tcPr>
            <w:tcW w:w="2456" w:type="dxa"/>
          </w:tcPr>
          <w:p w14:paraId="178EBC28" w14:textId="77777777" w:rsidR="00E81DFE" w:rsidRPr="00E81DFE" w:rsidRDefault="00E81DFE" w:rsidP="00E81DFE">
            <w:pPr>
              <w:spacing w:after="0" w:line="276" w:lineRule="auto"/>
              <w:jc w:val="center"/>
              <w:rPr>
                <w:rFonts w:eastAsia="Times New Roman" w:cs="Arial"/>
                <w:sz w:val="20"/>
                <w:szCs w:val="20"/>
                <w:lang w:eastAsia="pl-PL"/>
              </w:rPr>
            </w:pPr>
            <w:r w:rsidRPr="00E81DFE">
              <w:rPr>
                <w:rFonts w:eastAsia="Times New Roman" w:cs="Arial"/>
                <w:sz w:val="20"/>
                <w:szCs w:val="20"/>
                <w:lang w:eastAsia="pl-PL"/>
              </w:rPr>
              <w:t>114</w:t>
            </w:r>
          </w:p>
        </w:tc>
      </w:tr>
    </w:tbl>
    <w:p w14:paraId="5B804021"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w:t>
      </w:r>
    </w:p>
    <w:p w14:paraId="62291CD6"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P</w:t>
      </w:r>
      <w:r w:rsidRPr="00E81DFE">
        <w:rPr>
          <w:rFonts w:eastAsia="Calibri" w:cs="Arial"/>
          <w:bCs/>
          <w:iCs/>
          <w:szCs w:val="24"/>
          <w:lang w:eastAsia="x-none"/>
        </w:rPr>
        <w:t>odp</w:t>
      </w:r>
      <w:r w:rsidRPr="00E81DFE">
        <w:rPr>
          <w:rFonts w:eastAsia="Calibri" w:cs="Arial"/>
          <w:bCs/>
          <w:iCs/>
          <w:szCs w:val="24"/>
          <w:lang w:val="x-none" w:eastAsia="x-none"/>
        </w:rPr>
        <w:t>unkt II.5.2. otrzymuje nowe brzmienie:</w:t>
      </w:r>
    </w:p>
    <w:p w14:paraId="5E441854" w14:textId="77777777" w:rsidR="00E81DFE" w:rsidRPr="00E81DFE" w:rsidRDefault="00E81DFE" w:rsidP="00E81DFE">
      <w:pPr>
        <w:spacing w:after="0" w:line="276" w:lineRule="auto"/>
        <w:jc w:val="both"/>
        <w:rPr>
          <w:rFonts w:eastAsia="Times New Roman" w:cs="Arial"/>
          <w:b/>
          <w:iCs/>
          <w:szCs w:val="24"/>
          <w:lang w:eastAsia="pl-PL"/>
        </w:rPr>
      </w:pPr>
      <w:r w:rsidRPr="00E81DFE">
        <w:rPr>
          <w:rFonts w:eastAsia="Times New Roman" w:cs="Arial"/>
          <w:b/>
          <w:iCs/>
          <w:szCs w:val="24"/>
          <w:lang w:eastAsia="pl-PL"/>
        </w:rPr>
        <w:t>„II.5.2</w:t>
      </w:r>
      <w:r w:rsidRPr="00E81DFE">
        <w:rPr>
          <w:rFonts w:eastAsia="Times New Roman" w:cs="Arial"/>
          <w:iCs/>
          <w:szCs w:val="24"/>
          <w:lang w:eastAsia="pl-PL"/>
        </w:rPr>
        <w:t>.</w:t>
      </w:r>
      <w:r w:rsidRPr="00E81DFE">
        <w:rPr>
          <w:rFonts w:eastAsia="Times New Roman" w:cs="Arial"/>
          <w:b/>
          <w:iCs/>
          <w:szCs w:val="24"/>
          <w:lang w:eastAsia="pl-PL"/>
        </w:rPr>
        <w:t xml:space="preserve"> </w:t>
      </w:r>
      <w:r w:rsidRPr="00E81DFE">
        <w:rPr>
          <w:rFonts w:eastAsia="Times New Roman" w:cs="Arial"/>
          <w:iCs/>
          <w:szCs w:val="24"/>
          <w:lang w:eastAsia="pl-PL"/>
        </w:rPr>
        <w:t>Odpady inne niż niebezpieczne.</w:t>
      </w:r>
      <w:r w:rsidRPr="00E81DFE">
        <w:rPr>
          <w:rFonts w:eastAsia="Times New Roman" w:cs="Arial"/>
          <w:b/>
          <w:iCs/>
          <w:szCs w:val="24"/>
          <w:lang w:eastAsia="pl-PL"/>
        </w:rPr>
        <w:t xml:space="preserve"> </w:t>
      </w:r>
    </w:p>
    <w:p w14:paraId="75663F81" w14:textId="77777777" w:rsidR="00E81DFE" w:rsidRPr="00E81DFE" w:rsidRDefault="00E81DFE" w:rsidP="00E81DFE">
      <w:pPr>
        <w:spacing w:after="0" w:line="276" w:lineRule="auto"/>
        <w:jc w:val="both"/>
        <w:rPr>
          <w:rFonts w:eastAsia="Times New Roman" w:cs="Arial"/>
          <w:sz w:val="22"/>
          <w:lang w:eastAsia="pl-PL"/>
        </w:rPr>
      </w:pPr>
      <w:r w:rsidRPr="00E81DFE">
        <w:rPr>
          <w:rFonts w:eastAsia="Times New Roman" w:cs="Arial"/>
          <w:sz w:val="22"/>
          <w:lang w:eastAsia="pl-PL"/>
        </w:rPr>
        <w:t>Tabela Nr 6</w:t>
      </w: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Przedstawia rodzaj odpadów innych niz niebezpieczne, ich kod, ilość, źródło powstania oraz podstawowy skład chemiczny tych odpadów i ich właściwości."/>
      </w:tblPr>
      <w:tblGrid>
        <w:gridCol w:w="1843"/>
        <w:gridCol w:w="1346"/>
        <w:gridCol w:w="992"/>
        <w:gridCol w:w="2126"/>
        <w:gridCol w:w="2835"/>
      </w:tblGrid>
      <w:tr w:rsidR="00E81DFE" w:rsidRPr="00E81DFE" w14:paraId="220CEEA1" w14:textId="77777777" w:rsidTr="00C21AD8">
        <w:tc>
          <w:tcPr>
            <w:tcW w:w="1843" w:type="dxa"/>
            <w:shd w:val="clear" w:color="auto" w:fill="FFFFFF"/>
          </w:tcPr>
          <w:p w14:paraId="6E9F34C4" w14:textId="77777777" w:rsidR="00E81DFE" w:rsidRPr="00E81DFE" w:rsidRDefault="00E81DFE" w:rsidP="00E81DFE">
            <w:pPr>
              <w:keepNext/>
              <w:spacing w:after="0" w:line="276" w:lineRule="auto"/>
              <w:rPr>
                <w:rFonts w:eastAsia="Times New Roman" w:cs="Arial"/>
                <w:b/>
                <w:iCs/>
                <w:sz w:val="20"/>
                <w:szCs w:val="20"/>
                <w:lang w:eastAsia="pl-PL"/>
              </w:rPr>
            </w:pPr>
          </w:p>
          <w:p w14:paraId="6CB83B9C" w14:textId="77777777" w:rsidR="00E81DFE" w:rsidRPr="00E81DFE" w:rsidRDefault="00E81DFE" w:rsidP="00E81DFE">
            <w:pPr>
              <w:keepNext/>
              <w:spacing w:after="0" w:line="276" w:lineRule="auto"/>
              <w:rPr>
                <w:rFonts w:eastAsia="Times New Roman" w:cs="Arial"/>
                <w:b/>
                <w:iCs/>
                <w:sz w:val="20"/>
                <w:szCs w:val="20"/>
                <w:lang w:eastAsia="pl-PL"/>
              </w:rPr>
            </w:pPr>
            <w:r w:rsidRPr="00E81DFE">
              <w:rPr>
                <w:rFonts w:eastAsia="Times New Roman" w:cs="Arial"/>
                <w:b/>
                <w:iCs/>
                <w:sz w:val="20"/>
                <w:szCs w:val="20"/>
                <w:lang w:eastAsia="pl-PL"/>
              </w:rPr>
              <w:t>Rodzaj odpadu</w:t>
            </w:r>
          </w:p>
        </w:tc>
        <w:tc>
          <w:tcPr>
            <w:tcW w:w="1346" w:type="dxa"/>
            <w:shd w:val="clear" w:color="auto" w:fill="FFFFFF"/>
          </w:tcPr>
          <w:p w14:paraId="72D3CBFA" w14:textId="77777777" w:rsidR="00E81DFE" w:rsidRPr="00E81DFE" w:rsidRDefault="00E81DFE" w:rsidP="00E81DFE">
            <w:pPr>
              <w:keepNext/>
              <w:spacing w:after="0" w:line="276" w:lineRule="auto"/>
              <w:rPr>
                <w:rFonts w:eastAsia="Times New Roman" w:cs="Arial"/>
                <w:b/>
                <w:iCs/>
                <w:sz w:val="20"/>
                <w:szCs w:val="20"/>
                <w:lang w:eastAsia="pl-PL"/>
              </w:rPr>
            </w:pPr>
          </w:p>
          <w:p w14:paraId="42451CD9" w14:textId="77777777" w:rsidR="00E81DFE" w:rsidRPr="00E81DFE" w:rsidRDefault="00E81DFE" w:rsidP="00E81DFE">
            <w:pPr>
              <w:keepNext/>
              <w:spacing w:after="0" w:line="276" w:lineRule="auto"/>
              <w:rPr>
                <w:rFonts w:eastAsia="Times New Roman" w:cs="Arial"/>
                <w:b/>
                <w:iCs/>
                <w:sz w:val="20"/>
                <w:szCs w:val="20"/>
                <w:lang w:eastAsia="pl-PL"/>
              </w:rPr>
            </w:pPr>
            <w:r w:rsidRPr="00E81DFE">
              <w:rPr>
                <w:rFonts w:eastAsia="Times New Roman" w:cs="Arial"/>
                <w:b/>
                <w:iCs/>
                <w:sz w:val="20"/>
                <w:szCs w:val="20"/>
                <w:lang w:eastAsia="pl-PL"/>
              </w:rPr>
              <w:t>Kod odpadu</w:t>
            </w:r>
          </w:p>
        </w:tc>
        <w:tc>
          <w:tcPr>
            <w:tcW w:w="992" w:type="dxa"/>
            <w:shd w:val="clear" w:color="auto" w:fill="FFFFFF"/>
          </w:tcPr>
          <w:p w14:paraId="70708161" w14:textId="77777777" w:rsidR="00E81DFE" w:rsidRPr="00E81DFE" w:rsidRDefault="00E81DFE" w:rsidP="00E81DFE">
            <w:pPr>
              <w:keepNext/>
              <w:spacing w:after="0" w:line="276" w:lineRule="auto"/>
              <w:rPr>
                <w:rFonts w:eastAsia="Times New Roman" w:cs="Arial"/>
                <w:b/>
                <w:iCs/>
                <w:sz w:val="20"/>
                <w:szCs w:val="20"/>
                <w:lang w:eastAsia="pl-PL"/>
              </w:rPr>
            </w:pPr>
          </w:p>
          <w:p w14:paraId="27204A32" w14:textId="77777777" w:rsidR="00E81DFE" w:rsidRPr="00E81DFE" w:rsidRDefault="00E81DFE" w:rsidP="00E81DFE">
            <w:pPr>
              <w:keepNext/>
              <w:spacing w:after="0" w:line="276" w:lineRule="auto"/>
              <w:rPr>
                <w:rFonts w:eastAsia="Times New Roman" w:cs="Arial"/>
                <w:b/>
                <w:iCs/>
                <w:sz w:val="20"/>
                <w:szCs w:val="20"/>
                <w:lang w:eastAsia="pl-PL"/>
              </w:rPr>
            </w:pPr>
            <w:r w:rsidRPr="00E81DFE">
              <w:rPr>
                <w:rFonts w:eastAsia="Times New Roman" w:cs="Arial"/>
                <w:b/>
                <w:iCs/>
                <w:sz w:val="20"/>
                <w:szCs w:val="20"/>
                <w:lang w:eastAsia="pl-PL"/>
              </w:rPr>
              <w:t xml:space="preserve">Ilość </w:t>
            </w:r>
          </w:p>
          <w:p w14:paraId="1CCB1FA1" w14:textId="77777777" w:rsidR="00E81DFE" w:rsidRPr="00E81DFE" w:rsidRDefault="00E81DFE" w:rsidP="00E81DFE">
            <w:pPr>
              <w:keepNext/>
              <w:spacing w:after="0" w:line="276" w:lineRule="auto"/>
              <w:rPr>
                <w:rFonts w:eastAsia="Times New Roman" w:cs="Arial"/>
                <w:b/>
                <w:iCs/>
                <w:sz w:val="20"/>
                <w:szCs w:val="20"/>
                <w:lang w:eastAsia="pl-PL"/>
              </w:rPr>
            </w:pPr>
            <w:r w:rsidRPr="00E81DFE">
              <w:rPr>
                <w:rFonts w:eastAsia="Times New Roman" w:cs="Arial"/>
                <w:b/>
                <w:iCs/>
                <w:sz w:val="20"/>
                <w:szCs w:val="20"/>
                <w:lang w:eastAsia="pl-PL"/>
              </w:rPr>
              <w:t>[Mg/rok]</w:t>
            </w:r>
          </w:p>
        </w:tc>
        <w:tc>
          <w:tcPr>
            <w:tcW w:w="2126" w:type="dxa"/>
            <w:shd w:val="clear" w:color="auto" w:fill="FFFFFF"/>
          </w:tcPr>
          <w:p w14:paraId="3789378F" w14:textId="77777777" w:rsidR="00E81DFE" w:rsidRPr="00E81DFE" w:rsidRDefault="00E81DFE" w:rsidP="00E81DFE">
            <w:pPr>
              <w:spacing w:after="0" w:line="276" w:lineRule="auto"/>
              <w:rPr>
                <w:rFonts w:eastAsia="Times New Roman" w:cs="Arial"/>
                <w:b/>
                <w:iCs/>
                <w:sz w:val="20"/>
                <w:szCs w:val="20"/>
                <w:lang w:eastAsia="pl-PL"/>
              </w:rPr>
            </w:pPr>
          </w:p>
          <w:p w14:paraId="26253B26" w14:textId="77777777" w:rsidR="00E81DFE" w:rsidRPr="00E81DFE" w:rsidRDefault="00E81DFE" w:rsidP="00E81DFE">
            <w:pPr>
              <w:spacing w:after="0" w:line="276" w:lineRule="auto"/>
              <w:rPr>
                <w:rFonts w:eastAsia="Times New Roman" w:cs="Arial"/>
                <w:b/>
                <w:iCs/>
                <w:sz w:val="20"/>
                <w:szCs w:val="20"/>
                <w:lang w:eastAsia="pl-PL"/>
              </w:rPr>
            </w:pPr>
            <w:r w:rsidRPr="00E81DFE">
              <w:rPr>
                <w:rFonts w:eastAsia="Times New Roman" w:cs="Arial"/>
                <w:b/>
                <w:iCs/>
                <w:sz w:val="20"/>
                <w:szCs w:val="20"/>
                <w:lang w:eastAsia="pl-PL"/>
              </w:rPr>
              <w:t xml:space="preserve">Źródło powstania </w:t>
            </w:r>
          </w:p>
        </w:tc>
        <w:tc>
          <w:tcPr>
            <w:tcW w:w="2835" w:type="dxa"/>
            <w:shd w:val="clear" w:color="auto" w:fill="FFFFFF"/>
          </w:tcPr>
          <w:p w14:paraId="7D5ADE3E" w14:textId="77777777" w:rsidR="00E81DFE" w:rsidRPr="00E81DFE" w:rsidRDefault="00E81DFE" w:rsidP="00E81DFE">
            <w:pPr>
              <w:spacing w:after="0" w:line="276" w:lineRule="auto"/>
              <w:rPr>
                <w:rFonts w:eastAsia="Times New Roman" w:cs="Arial"/>
                <w:b/>
                <w:iCs/>
                <w:sz w:val="20"/>
                <w:szCs w:val="20"/>
                <w:lang w:eastAsia="pl-PL"/>
              </w:rPr>
            </w:pPr>
            <w:r w:rsidRPr="00E81DFE">
              <w:rPr>
                <w:rFonts w:eastAsia="Times New Roman" w:cs="Arial"/>
                <w:b/>
                <w:iCs/>
                <w:sz w:val="20"/>
                <w:szCs w:val="20"/>
                <w:lang w:eastAsia="pl-PL"/>
              </w:rPr>
              <w:t xml:space="preserve">Podstawowy skład chemiczny i właściwości odpadów </w:t>
            </w:r>
          </w:p>
        </w:tc>
      </w:tr>
      <w:tr w:rsidR="00E81DFE" w:rsidRPr="00E81DFE" w14:paraId="1D70E8FE" w14:textId="77777777" w:rsidTr="00C21AD8">
        <w:tc>
          <w:tcPr>
            <w:tcW w:w="1843" w:type="dxa"/>
            <w:shd w:val="clear" w:color="auto" w:fill="FFFFFF"/>
            <w:vAlign w:val="center"/>
          </w:tcPr>
          <w:p w14:paraId="652B64F0"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Odpady z przemysłu gumowego i produkcji gumy</w:t>
            </w:r>
          </w:p>
        </w:tc>
        <w:tc>
          <w:tcPr>
            <w:tcW w:w="1346" w:type="dxa"/>
            <w:shd w:val="clear" w:color="auto" w:fill="FFFFFF"/>
            <w:vAlign w:val="center"/>
          </w:tcPr>
          <w:p w14:paraId="4CCC2BD8"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07 02 80</w:t>
            </w:r>
          </w:p>
        </w:tc>
        <w:tc>
          <w:tcPr>
            <w:tcW w:w="992" w:type="dxa"/>
            <w:shd w:val="clear" w:color="auto" w:fill="FFFFFF"/>
            <w:vAlign w:val="center"/>
          </w:tcPr>
          <w:p w14:paraId="4FBAE372"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5,0</w:t>
            </w:r>
          </w:p>
        </w:tc>
        <w:tc>
          <w:tcPr>
            <w:tcW w:w="2126" w:type="dxa"/>
            <w:shd w:val="clear" w:color="auto" w:fill="FFFFFF"/>
            <w:vAlign w:val="center"/>
          </w:tcPr>
          <w:p w14:paraId="4FB46E6B" w14:textId="77777777" w:rsidR="00E81DFE" w:rsidRPr="00E81DFE" w:rsidRDefault="00E81DFE" w:rsidP="00E81DFE">
            <w:pPr>
              <w:spacing w:after="0" w:line="276" w:lineRule="auto"/>
              <w:ind w:left="-70"/>
              <w:rPr>
                <w:rFonts w:eastAsia="Times New Roman" w:cs="Arial"/>
                <w:iCs/>
                <w:sz w:val="16"/>
                <w:szCs w:val="16"/>
                <w:lang w:eastAsia="pl-PL"/>
              </w:rPr>
            </w:pPr>
            <w:r w:rsidRPr="00E81DFE">
              <w:rPr>
                <w:rFonts w:eastAsia="Times New Roman" w:cs="Arial"/>
                <w:iCs/>
                <w:sz w:val="16"/>
                <w:szCs w:val="16"/>
                <w:lang w:eastAsia="pl-PL"/>
              </w:rPr>
              <w:t xml:space="preserve">Remont taśmociągów nawęglania </w:t>
            </w:r>
            <w:r w:rsidRPr="00E81DFE">
              <w:rPr>
                <w:rFonts w:eastAsia="Times New Roman" w:cs="Arial"/>
                <w:iCs/>
                <w:sz w:val="16"/>
                <w:szCs w:val="16"/>
                <w:lang w:eastAsia="pl-PL"/>
              </w:rPr>
              <w:br/>
              <w:t>i odżużlania</w:t>
            </w:r>
          </w:p>
        </w:tc>
        <w:tc>
          <w:tcPr>
            <w:tcW w:w="2835" w:type="dxa"/>
            <w:shd w:val="clear" w:color="auto" w:fill="FFFFFF"/>
            <w:vAlign w:val="center"/>
          </w:tcPr>
          <w:p w14:paraId="57FCEF30" w14:textId="77777777" w:rsidR="00E81DFE" w:rsidRPr="00E81DFE" w:rsidRDefault="00E81DFE" w:rsidP="00E81DFE">
            <w:pPr>
              <w:spacing w:after="0" w:line="276" w:lineRule="auto"/>
              <w:rPr>
                <w:rFonts w:eastAsia="Times New Roman" w:cs="Arial"/>
                <w:iCs/>
                <w:sz w:val="16"/>
                <w:szCs w:val="16"/>
                <w:lang w:eastAsia="pl-PL"/>
              </w:rPr>
            </w:pPr>
            <w:hyperlink r:id="rId9" w:history="1">
              <w:r w:rsidRPr="00E81DFE">
                <w:rPr>
                  <w:rFonts w:eastAsia="Times New Roman" w:cs="Arial"/>
                  <w:iCs/>
                  <w:sz w:val="16"/>
                  <w:szCs w:val="16"/>
                  <w:lang w:eastAsia="pl-PL"/>
                </w:rPr>
                <w:t>bawełn</w:t>
              </w:r>
            </w:hyperlink>
            <w:r w:rsidRPr="00E81DFE">
              <w:rPr>
                <w:rFonts w:eastAsia="Times New Roman" w:cs="Arial"/>
                <w:iCs/>
                <w:sz w:val="16"/>
                <w:szCs w:val="16"/>
                <w:lang w:eastAsia="pl-PL"/>
              </w:rPr>
              <w:t xml:space="preserve">a, </w:t>
            </w:r>
            <w:hyperlink r:id="rId10" w:history="1">
              <w:r w:rsidRPr="00E81DFE">
                <w:rPr>
                  <w:rFonts w:eastAsia="Times New Roman" w:cs="Arial"/>
                  <w:iCs/>
                  <w:sz w:val="16"/>
                  <w:szCs w:val="16"/>
                  <w:lang w:eastAsia="pl-PL"/>
                </w:rPr>
                <w:t>sztuczny jedwab</w:t>
              </w:r>
            </w:hyperlink>
            <w:r w:rsidRPr="00E81DFE">
              <w:rPr>
                <w:rFonts w:eastAsia="Times New Roman" w:cs="Arial"/>
                <w:iCs/>
                <w:sz w:val="16"/>
                <w:szCs w:val="16"/>
                <w:lang w:eastAsia="pl-PL"/>
              </w:rPr>
              <w:t xml:space="preserve">, guma naturalna </w:t>
            </w:r>
            <w:r w:rsidRPr="00E81DFE">
              <w:rPr>
                <w:rFonts w:eastAsia="Times New Roman" w:cs="Arial"/>
                <w:iCs/>
                <w:sz w:val="16"/>
                <w:szCs w:val="16"/>
                <w:lang w:eastAsia="pl-PL"/>
              </w:rPr>
              <w:br/>
              <w:t>i syntetyczna.</w:t>
            </w:r>
          </w:p>
        </w:tc>
      </w:tr>
      <w:tr w:rsidR="00E81DFE" w:rsidRPr="00E81DFE" w14:paraId="6598BE03" w14:textId="77777777" w:rsidTr="00C21AD8">
        <w:tc>
          <w:tcPr>
            <w:tcW w:w="1843" w:type="dxa"/>
            <w:shd w:val="clear" w:color="auto" w:fill="FFFFFF"/>
            <w:vAlign w:val="center"/>
          </w:tcPr>
          <w:p w14:paraId="0FA728F9"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Mieszanki popiołowo –żużlowe z mokrego odprowadzania odpadów paleniskowych</w:t>
            </w:r>
          </w:p>
        </w:tc>
        <w:tc>
          <w:tcPr>
            <w:tcW w:w="1346" w:type="dxa"/>
            <w:shd w:val="clear" w:color="auto" w:fill="FFFFFF"/>
            <w:vAlign w:val="center"/>
          </w:tcPr>
          <w:p w14:paraId="1ADBA3FD"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10 01 80</w:t>
            </w:r>
          </w:p>
        </w:tc>
        <w:tc>
          <w:tcPr>
            <w:tcW w:w="992" w:type="dxa"/>
            <w:shd w:val="clear" w:color="auto" w:fill="FFFFFF"/>
            <w:vAlign w:val="center"/>
          </w:tcPr>
          <w:p w14:paraId="772ED7FB"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17 000,0</w:t>
            </w:r>
          </w:p>
        </w:tc>
        <w:tc>
          <w:tcPr>
            <w:tcW w:w="2126" w:type="dxa"/>
            <w:shd w:val="clear" w:color="auto" w:fill="FFFFFF"/>
            <w:vAlign w:val="center"/>
          </w:tcPr>
          <w:p w14:paraId="5B20A56D"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Spalanie węgla w kotłach</w:t>
            </w:r>
          </w:p>
        </w:tc>
        <w:tc>
          <w:tcPr>
            <w:tcW w:w="2835" w:type="dxa"/>
            <w:shd w:val="clear" w:color="auto" w:fill="FFFFFF"/>
            <w:vAlign w:val="center"/>
          </w:tcPr>
          <w:p w14:paraId="0E774082" w14:textId="77777777" w:rsidR="00E81DFE" w:rsidRPr="00E81DFE" w:rsidRDefault="00E81DFE" w:rsidP="00E81DFE">
            <w:pPr>
              <w:tabs>
                <w:tab w:val="left" w:pos="0"/>
              </w:tabs>
              <w:spacing w:after="0" w:line="276" w:lineRule="auto"/>
              <w:rPr>
                <w:rFonts w:eastAsia="Times New Roman" w:cs="Arial"/>
                <w:iCs/>
                <w:sz w:val="16"/>
                <w:szCs w:val="16"/>
                <w:lang w:eastAsia="pl-PL"/>
              </w:rPr>
            </w:pPr>
            <w:r w:rsidRPr="00E81DFE">
              <w:rPr>
                <w:rFonts w:eastAsia="Times New Roman" w:cs="Arial"/>
                <w:iCs/>
                <w:sz w:val="16"/>
                <w:szCs w:val="16"/>
                <w:lang w:eastAsia="pl-PL"/>
              </w:rPr>
              <w:t>Glinokrzemiany (SiO</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 xml:space="preserve"> i Al</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O</w:t>
            </w:r>
            <w:r w:rsidRPr="00E81DFE">
              <w:rPr>
                <w:rFonts w:eastAsia="Times New Roman" w:cs="Arial"/>
                <w:iCs/>
                <w:sz w:val="16"/>
                <w:szCs w:val="16"/>
                <w:vertAlign w:val="subscript"/>
                <w:lang w:eastAsia="pl-PL"/>
              </w:rPr>
              <w:t>3</w:t>
            </w:r>
            <w:r w:rsidRPr="00E81DFE">
              <w:rPr>
                <w:rFonts w:eastAsia="Times New Roman" w:cs="Arial"/>
                <w:iCs/>
                <w:sz w:val="16"/>
                <w:szCs w:val="16"/>
                <w:lang w:eastAsia="pl-PL"/>
              </w:rPr>
              <w:t>), żelazo ( Fe</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O</w:t>
            </w:r>
            <w:r w:rsidRPr="00E81DFE">
              <w:rPr>
                <w:rFonts w:eastAsia="Times New Roman" w:cs="Arial"/>
                <w:iCs/>
                <w:sz w:val="16"/>
                <w:szCs w:val="16"/>
                <w:vertAlign w:val="subscript"/>
                <w:lang w:eastAsia="pl-PL"/>
              </w:rPr>
              <w:t>3</w:t>
            </w:r>
            <w:r w:rsidRPr="00E81DFE">
              <w:rPr>
                <w:rFonts w:eastAsia="Times New Roman" w:cs="Arial"/>
                <w:iCs/>
                <w:sz w:val="16"/>
                <w:szCs w:val="16"/>
                <w:lang w:eastAsia="pl-PL"/>
              </w:rPr>
              <w:t>),</w:t>
            </w:r>
          </w:p>
          <w:p w14:paraId="0FF28303" w14:textId="77777777" w:rsidR="00E81DFE" w:rsidRPr="00E81DFE" w:rsidRDefault="00E81DFE" w:rsidP="00E81DFE">
            <w:pPr>
              <w:tabs>
                <w:tab w:val="left" w:pos="0"/>
              </w:tabs>
              <w:spacing w:after="0" w:line="276" w:lineRule="auto"/>
              <w:contextualSpacing/>
              <w:rPr>
                <w:rFonts w:eastAsia="Times New Roman" w:cs="Arial"/>
                <w:iCs/>
                <w:sz w:val="16"/>
                <w:szCs w:val="16"/>
                <w:lang w:eastAsia="pl-PL"/>
              </w:rPr>
            </w:pPr>
            <w:r w:rsidRPr="00E81DFE">
              <w:rPr>
                <w:rFonts w:eastAsia="Times New Roman" w:cs="Arial"/>
                <w:iCs/>
                <w:sz w:val="16"/>
                <w:szCs w:val="16"/>
                <w:lang w:eastAsia="pl-PL"/>
              </w:rPr>
              <w:t>wapń (CaO), magnez (MgO), potas (K</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O), sód (Na</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O),oraz MnO, P</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O</w:t>
            </w:r>
            <w:r w:rsidRPr="00E81DFE">
              <w:rPr>
                <w:rFonts w:eastAsia="Times New Roman" w:cs="Arial"/>
                <w:iCs/>
                <w:sz w:val="16"/>
                <w:szCs w:val="16"/>
                <w:vertAlign w:val="subscript"/>
                <w:lang w:eastAsia="pl-PL"/>
              </w:rPr>
              <w:t>5</w:t>
            </w:r>
            <w:r w:rsidRPr="00E81DFE">
              <w:rPr>
                <w:rFonts w:eastAsia="Times New Roman" w:cs="Arial"/>
                <w:iCs/>
                <w:sz w:val="16"/>
                <w:szCs w:val="16"/>
                <w:lang w:eastAsia="pl-PL"/>
              </w:rPr>
              <w:t>, Cl, TiO</w:t>
            </w:r>
            <w:r w:rsidRPr="00E81DFE">
              <w:rPr>
                <w:rFonts w:eastAsia="Times New Roman" w:cs="Arial"/>
                <w:iCs/>
                <w:sz w:val="16"/>
                <w:szCs w:val="16"/>
                <w:vertAlign w:val="subscript"/>
                <w:lang w:eastAsia="pl-PL"/>
              </w:rPr>
              <w:t>2</w:t>
            </w:r>
            <w:r w:rsidRPr="00E81DFE">
              <w:rPr>
                <w:rFonts w:eastAsia="Times New Roman" w:cs="Arial"/>
                <w:iCs/>
                <w:sz w:val="16"/>
                <w:szCs w:val="16"/>
                <w:lang w:eastAsia="pl-PL"/>
              </w:rPr>
              <w:t>.</w:t>
            </w:r>
          </w:p>
        </w:tc>
      </w:tr>
      <w:tr w:rsidR="00E81DFE" w:rsidRPr="00E81DFE" w14:paraId="1C94DC56" w14:textId="77777777" w:rsidTr="00C21AD8">
        <w:tc>
          <w:tcPr>
            <w:tcW w:w="1843" w:type="dxa"/>
            <w:shd w:val="clear" w:color="auto" w:fill="FFFFFF"/>
            <w:vAlign w:val="center"/>
          </w:tcPr>
          <w:p w14:paraId="2FBE7493"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 xml:space="preserve">Zużyte urządzenia inne niż wymienione </w:t>
            </w:r>
            <w:r w:rsidRPr="00E81DFE">
              <w:rPr>
                <w:rFonts w:eastAsia="Times New Roman" w:cs="Arial"/>
                <w:iCs/>
                <w:sz w:val="16"/>
                <w:szCs w:val="16"/>
                <w:lang w:eastAsia="pl-PL"/>
              </w:rPr>
              <w:br/>
              <w:t xml:space="preserve">w 16 02 09* </w:t>
            </w:r>
            <w:r w:rsidRPr="00E81DFE">
              <w:rPr>
                <w:rFonts w:eastAsia="Times New Roman" w:cs="Arial"/>
                <w:iCs/>
                <w:sz w:val="16"/>
                <w:szCs w:val="16"/>
                <w:lang w:eastAsia="pl-PL"/>
              </w:rPr>
              <w:br/>
              <w:t>do 16 02 13*</w:t>
            </w:r>
          </w:p>
        </w:tc>
        <w:tc>
          <w:tcPr>
            <w:tcW w:w="1346" w:type="dxa"/>
            <w:shd w:val="clear" w:color="auto" w:fill="FFFFFF"/>
            <w:vAlign w:val="center"/>
          </w:tcPr>
          <w:p w14:paraId="388AEC11"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16 02 14</w:t>
            </w:r>
          </w:p>
        </w:tc>
        <w:tc>
          <w:tcPr>
            <w:tcW w:w="992" w:type="dxa"/>
            <w:shd w:val="clear" w:color="auto" w:fill="FFFFFF"/>
            <w:vAlign w:val="center"/>
          </w:tcPr>
          <w:p w14:paraId="448F18A6"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0,5</w:t>
            </w:r>
          </w:p>
        </w:tc>
        <w:tc>
          <w:tcPr>
            <w:tcW w:w="2126" w:type="dxa"/>
            <w:shd w:val="clear" w:color="auto" w:fill="FFFFFF"/>
            <w:vAlign w:val="center"/>
          </w:tcPr>
          <w:p w14:paraId="40B1754A"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Remonty urządzeń</w:t>
            </w:r>
          </w:p>
        </w:tc>
        <w:tc>
          <w:tcPr>
            <w:tcW w:w="2835" w:type="dxa"/>
            <w:shd w:val="clear" w:color="auto" w:fill="FFFFFF"/>
            <w:vAlign w:val="center"/>
          </w:tcPr>
          <w:p w14:paraId="72ED81AE"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Polimery: ABS, PA, PP oraz metale: Fe, Cu, Al.</w:t>
            </w:r>
          </w:p>
        </w:tc>
      </w:tr>
      <w:tr w:rsidR="00E81DFE" w:rsidRPr="00E81DFE" w14:paraId="4773BC1C" w14:textId="77777777" w:rsidTr="00C21AD8">
        <w:tc>
          <w:tcPr>
            <w:tcW w:w="1843" w:type="dxa"/>
            <w:shd w:val="clear" w:color="auto" w:fill="FFFFFF"/>
            <w:vAlign w:val="center"/>
          </w:tcPr>
          <w:p w14:paraId="15D586EB"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 xml:space="preserve">Elementy usunięte </w:t>
            </w:r>
            <w:r w:rsidRPr="00E81DFE">
              <w:rPr>
                <w:rFonts w:eastAsia="Times New Roman" w:cs="Arial"/>
                <w:iCs/>
                <w:sz w:val="16"/>
                <w:szCs w:val="16"/>
                <w:lang w:eastAsia="pl-PL"/>
              </w:rPr>
              <w:br/>
              <w:t xml:space="preserve">z zużytych urządzeń inne niż  wymienione </w:t>
            </w:r>
            <w:r w:rsidRPr="00E81DFE">
              <w:rPr>
                <w:rFonts w:eastAsia="Times New Roman" w:cs="Arial"/>
                <w:iCs/>
                <w:sz w:val="16"/>
                <w:szCs w:val="16"/>
                <w:lang w:eastAsia="pl-PL"/>
              </w:rPr>
              <w:br/>
              <w:t>w 16 02 15</w:t>
            </w:r>
          </w:p>
        </w:tc>
        <w:tc>
          <w:tcPr>
            <w:tcW w:w="1346" w:type="dxa"/>
            <w:shd w:val="clear" w:color="auto" w:fill="FFFFFF"/>
            <w:vAlign w:val="center"/>
          </w:tcPr>
          <w:p w14:paraId="3BA59746"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16 02 16</w:t>
            </w:r>
          </w:p>
        </w:tc>
        <w:tc>
          <w:tcPr>
            <w:tcW w:w="992" w:type="dxa"/>
            <w:shd w:val="clear" w:color="auto" w:fill="FFFFFF"/>
            <w:vAlign w:val="center"/>
          </w:tcPr>
          <w:p w14:paraId="5AA93138"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0,5</w:t>
            </w:r>
          </w:p>
        </w:tc>
        <w:tc>
          <w:tcPr>
            <w:tcW w:w="2126" w:type="dxa"/>
            <w:shd w:val="clear" w:color="auto" w:fill="FFFFFF"/>
            <w:vAlign w:val="center"/>
          </w:tcPr>
          <w:p w14:paraId="27D2148D"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Remonty urządzeń</w:t>
            </w:r>
          </w:p>
        </w:tc>
        <w:tc>
          <w:tcPr>
            <w:tcW w:w="2835" w:type="dxa"/>
            <w:shd w:val="clear" w:color="auto" w:fill="FFFFFF"/>
            <w:vAlign w:val="center"/>
          </w:tcPr>
          <w:p w14:paraId="416B2B95"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Polimery: ABS, PA, PP oraz metale: Fe, Cu, Al.</w:t>
            </w:r>
          </w:p>
        </w:tc>
      </w:tr>
      <w:tr w:rsidR="00E81DFE" w:rsidRPr="00E81DFE" w14:paraId="2DE98A0E" w14:textId="77777777" w:rsidTr="00C21AD8">
        <w:tc>
          <w:tcPr>
            <w:tcW w:w="1843" w:type="dxa"/>
            <w:shd w:val="clear" w:color="auto" w:fill="FFFFFF"/>
            <w:vAlign w:val="center"/>
          </w:tcPr>
          <w:p w14:paraId="3E0454DD"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 xml:space="preserve">Okładziny piecowe </w:t>
            </w:r>
            <w:r w:rsidRPr="00E81DFE">
              <w:rPr>
                <w:rFonts w:eastAsia="Times New Roman" w:cs="Arial"/>
                <w:iCs/>
                <w:sz w:val="16"/>
                <w:szCs w:val="16"/>
                <w:lang w:eastAsia="pl-PL"/>
              </w:rPr>
              <w:br/>
              <w:t xml:space="preserve">i materiały ogniotrwałe </w:t>
            </w:r>
            <w:r w:rsidRPr="00E81DFE">
              <w:rPr>
                <w:rFonts w:eastAsia="Times New Roman" w:cs="Arial"/>
                <w:iCs/>
                <w:sz w:val="16"/>
                <w:szCs w:val="16"/>
                <w:lang w:eastAsia="pl-PL"/>
              </w:rPr>
              <w:br/>
              <w:t>z procesów niemetalurgicznych inne niż wymienione \</w:t>
            </w:r>
          </w:p>
          <w:p w14:paraId="47388231"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w 16 11 05</w:t>
            </w:r>
          </w:p>
        </w:tc>
        <w:tc>
          <w:tcPr>
            <w:tcW w:w="1346" w:type="dxa"/>
            <w:shd w:val="clear" w:color="auto" w:fill="FFFFFF"/>
            <w:vAlign w:val="center"/>
          </w:tcPr>
          <w:p w14:paraId="5DE77ED2"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16 11 06</w:t>
            </w:r>
          </w:p>
        </w:tc>
        <w:tc>
          <w:tcPr>
            <w:tcW w:w="992" w:type="dxa"/>
            <w:shd w:val="clear" w:color="auto" w:fill="FFFFFF"/>
            <w:vAlign w:val="center"/>
          </w:tcPr>
          <w:p w14:paraId="14F92325"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50,0</w:t>
            </w:r>
          </w:p>
        </w:tc>
        <w:tc>
          <w:tcPr>
            <w:tcW w:w="2126" w:type="dxa"/>
            <w:shd w:val="clear" w:color="auto" w:fill="FFFFFF"/>
            <w:vAlign w:val="center"/>
          </w:tcPr>
          <w:p w14:paraId="34C608A6" w14:textId="77777777" w:rsidR="00E81DFE" w:rsidRPr="00E81DFE" w:rsidRDefault="00E81DFE" w:rsidP="00E81DFE">
            <w:pPr>
              <w:spacing w:after="0" w:line="276" w:lineRule="auto"/>
              <w:ind w:left="-70" w:right="-1"/>
              <w:rPr>
                <w:rFonts w:eastAsia="Times New Roman" w:cs="Arial"/>
                <w:iCs/>
                <w:sz w:val="16"/>
                <w:szCs w:val="16"/>
                <w:lang w:eastAsia="pl-PL"/>
              </w:rPr>
            </w:pPr>
            <w:r w:rsidRPr="00E81DFE">
              <w:rPr>
                <w:rFonts w:eastAsia="Times New Roman" w:cs="Arial"/>
                <w:iCs/>
                <w:sz w:val="16"/>
                <w:szCs w:val="16"/>
                <w:lang w:eastAsia="pl-PL"/>
              </w:rPr>
              <w:t>Prace remontowe związane z wymianą uszkodzonej wymurówki</w:t>
            </w:r>
          </w:p>
        </w:tc>
        <w:tc>
          <w:tcPr>
            <w:tcW w:w="2835" w:type="dxa"/>
            <w:shd w:val="clear" w:color="auto" w:fill="FFFFFF"/>
            <w:vAlign w:val="center"/>
          </w:tcPr>
          <w:p w14:paraId="2C46A9B7"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 xml:space="preserve">Zestalona mieszanina </w:t>
            </w:r>
            <w:hyperlink r:id="rId11" w:tooltip="Glina" w:history="1">
              <w:r w:rsidRPr="00E81DFE">
                <w:rPr>
                  <w:rFonts w:eastAsia="Times New Roman" w:cs="Arial"/>
                  <w:iCs/>
                  <w:sz w:val="16"/>
                  <w:szCs w:val="16"/>
                  <w:lang w:eastAsia="pl-PL"/>
                </w:rPr>
                <w:t>gliny</w:t>
              </w:r>
            </w:hyperlink>
            <w:r w:rsidRPr="00E81DFE">
              <w:rPr>
                <w:rFonts w:eastAsia="Times New Roman" w:cs="Arial"/>
                <w:iCs/>
                <w:sz w:val="16"/>
                <w:szCs w:val="16"/>
                <w:lang w:eastAsia="pl-PL"/>
              </w:rPr>
              <w:t xml:space="preserve">, </w:t>
            </w:r>
            <w:hyperlink r:id="rId12" w:tooltip="Kwarc" w:history="1">
              <w:r w:rsidRPr="00E81DFE">
                <w:rPr>
                  <w:rFonts w:eastAsia="Times New Roman" w:cs="Arial"/>
                  <w:iCs/>
                  <w:sz w:val="16"/>
                  <w:szCs w:val="16"/>
                  <w:lang w:eastAsia="pl-PL"/>
                </w:rPr>
                <w:t>kwarcu</w:t>
              </w:r>
            </w:hyperlink>
            <w:r w:rsidRPr="00E81DFE">
              <w:rPr>
                <w:rFonts w:eastAsia="Times New Roman" w:cs="Arial"/>
                <w:iCs/>
                <w:sz w:val="16"/>
                <w:szCs w:val="16"/>
                <w:lang w:eastAsia="pl-PL"/>
              </w:rPr>
              <w:t xml:space="preserve">, </w:t>
            </w:r>
            <w:hyperlink r:id="rId13" w:tooltip="Skaleń" w:history="1">
              <w:r w:rsidRPr="00E81DFE">
                <w:rPr>
                  <w:rFonts w:eastAsia="Times New Roman" w:cs="Arial"/>
                  <w:iCs/>
                  <w:sz w:val="16"/>
                  <w:szCs w:val="16"/>
                  <w:lang w:eastAsia="pl-PL"/>
                </w:rPr>
                <w:t>skalenia</w:t>
              </w:r>
            </w:hyperlink>
            <w:r w:rsidRPr="00E81DFE">
              <w:rPr>
                <w:rFonts w:eastAsia="Times New Roman" w:cs="Arial"/>
                <w:iCs/>
                <w:sz w:val="16"/>
                <w:szCs w:val="16"/>
                <w:lang w:eastAsia="pl-PL"/>
              </w:rPr>
              <w:t xml:space="preserve">, </w:t>
            </w:r>
            <w:hyperlink r:id="rId14" w:tooltip="Kaolinit" w:history="1">
              <w:r w:rsidRPr="00E81DFE">
                <w:rPr>
                  <w:rFonts w:eastAsia="Times New Roman" w:cs="Arial"/>
                  <w:iCs/>
                  <w:sz w:val="16"/>
                  <w:szCs w:val="16"/>
                  <w:lang w:eastAsia="pl-PL"/>
                </w:rPr>
                <w:t>kaolinitu</w:t>
              </w:r>
            </w:hyperlink>
            <w:r w:rsidRPr="00E81DFE">
              <w:rPr>
                <w:rFonts w:eastAsia="Times New Roman" w:cs="Arial"/>
                <w:iCs/>
                <w:sz w:val="16"/>
                <w:szCs w:val="16"/>
                <w:lang w:eastAsia="pl-PL"/>
              </w:rPr>
              <w:t xml:space="preserve">, </w:t>
            </w:r>
            <w:hyperlink r:id="rId15" w:tooltip="Tlenek glinu" w:history="1">
              <w:r w:rsidRPr="00E81DFE">
                <w:rPr>
                  <w:rFonts w:eastAsia="Times New Roman" w:cs="Arial"/>
                  <w:iCs/>
                  <w:sz w:val="16"/>
                  <w:szCs w:val="16"/>
                  <w:lang w:eastAsia="pl-PL"/>
                </w:rPr>
                <w:t>tlenków aluminium</w:t>
              </w:r>
            </w:hyperlink>
            <w:r w:rsidRPr="00E81DFE">
              <w:rPr>
                <w:rFonts w:eastAsia="Times New Roman" w:cs="Arial"/>
                <w:iCs/>
                <w:sz w:val="16"/>
                <w:szCs w:val="16"/>
                <w:lang w:eastAsia="pl-PL"/>
              </w:rPr>
              <w:t xml:space="preserve">, tytanu, cyrkonu i innych pierwiastków, węglików, </w:t>
            </w:r>
            <w:hyperlink r:id="rId16" w:tooltip="Borki (związki chemiczne)" w:history="1">
              <w:r w:rsidRPr="00E81DFE">
                <w:rPr>
                  <w:rFonts w:eastAsia="Times New Roman" w:cs="Arial"/>
                  <w:iCs/>
                  <w:sz w:val="16"/>
                  <w:szCs w:val="16"/>
                  <w:lang w:eastAsia="pl-PL"/>
                </w:rPr>
                <w:t>borków</w:t>
              </w:r>
            </w:hyperlink>
            <w:r w:rsidRPr="00E81DFE">
              <w:rPr>
                <w:rFonts w:eastAsia="Times New Roman" w:cs="Arial"/>
                <w:iCs/>
                <w:sz w:val="16"/>
                <w:szCs w:val="16"/>
                <w:lang w:eastAsia="pl-PL"/>
              </w:rPr>
              <w:t xml:space="preserve">, </w:t>
            </w:r>
            <w:hyperlink r:id="rId17" w:tooltip="Azotki" w:history="1">
              <w:r w:rsidRPr="00E81DFE">
                <w:rPr>
                  <w:rFonts w:eastAsia="Times New Roman" w:cs="Arial"/>
                  <w:iCs/>
                  <w:sz w:val="16"/>
                  <w:szCs w:val="16"/>
                  <w:lang w:eastAsia="pl-PL"/>
                </w:rPr>
                <w:t>azotków</w:t>
              </w:r>
            </w:hyperlink>
            <w:r w:rsidRPr="00E81DFE">
              <w:rPr>
                <w:rFonts w:eastAsia="Times New Roman" w:cs="Arial"/>
                <w:iCs/>
                <w:sz w:val="16"/>
                <w:szCs w:val="16"/>
                <w:lang w:eastAsia="pl-PL"/>
              </w:rPr>
              <w:t xml:space="preserve">, </w:t>
            </w:r>
            <w:hyperlink r:id="rId18" w:tooltip="Siarczki" w:history="1">
              <w:r w:rsidRPr="00E81DFE">
                <w:rPr>
                  <w:rFonts w:eastAsia="Times New Roman" w:cs="Arial"/>
                  <w:iCs/>
                  <w:sz w:val="16"/>
                  <w:szCs w:val="16"/>
                  <w:lang w:eastAsia="pl-PL"/>
                </w:rPr>
                <w:t>siarczków</w:t>
              </w:r>
            </w:hyperlink>
            <w:r w:rsidRPr="00E81DFE">
              <w:rPr>
                <w:rFonts w:eastAsia="Times New Roman" w:cs="Arial"/>
                <w:iCs/>
                <w:sz w:val="16"/>
                <w:szCs w:val="16"/>
                <w:lang w:eastAsia="pl-PL"/>
              </w:rPr>
              <w:t>.</w:t>
            </w:r>
          </w:p>
        </w:tc>
      </w:tr>
      <w:tr w:rsidR="00E81DFE" w:rsidRPr="00E81DFE" w14:paraId="67C06EE0" w14:textId="77777777" w:rsidTr="00C21AD8">
        <w:tc>
          <w:tcPr>
            <w:tcW w:w="1843" w:type="dxa"/>
            <w:shd w:val="clear" w:color="auto" w:fill="FFFFFF"/>
            <w:vAlign w:val="center"/>
          </w:tcPr>
          <w:p w14:paraId="7361F3E1"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Mosiądz , miedź , brąz</w:t>
            </w:r>
          </w:p>
        </w:tc>
        <w:tc>
          <w:tcPr>
            <w:tcW w:w="1346" w:type="dxa"/>
            <w:shd w:val="clear" w:color="auto" w:fill="FFFFFF"/>
            <w:vAlign w:val="center"/>
          </w:tcPr>
          <w:p w14:paraId="0FD5F2CE" w14:textId="77777777" w:rsidR="00E81DFE" w:rsidRPr="00E81DFE" w:rsidRDefault="00E81DFE" w:rsidP="00E81DFE">
            <w:pPr>
              <w:spacing w:after="0" w:line="276" w:lineRule="auto"/>
              <w:rPr>
                <w:rFonts w:eastAsia="Times New Roman" w:cs="Arial"/>
                <w:iCs/>
                <w:sz w:val="16"/>
                <w:szCs w:val="16"/>
                <w:lang w:val="de-DE" w:eastAsia="pl-PL"/>
              </w:rPr>
            </w:pPr>
            <w:r w:rsidRPr="00E81DFE">
              <w:rPr>
                <w:rFonts w:eastAsia="Times New Roman" w:cs="Arial"/>
                <w:iCs/>
                <w:sz w:val="16"/>
                <w:szCs w:val="16"/>
                <w:lang w:val="de-DE" w:eastAsia="pl-PL"/>
              </w:rPr>
              <w:t>17 04 01</w:t>
            </w:r>
          </w:p>
        </w:tc>
        <w:tc>
          <w:tcPr>
            <w:tcW w:w="992" w:type="dxa"/>
            <w:shd w:val="clear" w:color="auto" w:fill="FFFFFF"/>
            <w:vAlign w:val="center"/>
          </w:tcPr>
          <w:p w14:paraId="1DD08A40" w14:textId="77777777" w:rsidR="00E81DFE" w:rsidRPr="00E81DFE" w:rsidRDefault="00E81DFE" w:rsidP="00E81DFE">
            <w:pPr>
              <w:spacing w:after="0" w:line="276" w:lineRule="auto"/>
              <w:rPr>
                <w:rFonts w:eastAsia="Times New Roman" w:cs="Arial"/>
                <w:iCs/>
                <w:sz w:val="16"/>
                <w:szCs w:val="16"/>
                <w:lang w:val="de-DE" w:eastAsia="pl-PL"/>
              </w:rPr>
            </w:pPr>
            <w:r w:rsidRPr="00E81DFE">
              <w:rPr>
                <w:rFonts w:eastAsia="Times New Roman" w:cs="Arial"/>
                <w:iCs/>
                <w:sz w:val="16"/>
                <w:szCs w:val="16"/>
                <w:lang w:val="de-DE" w:eastAsia="pl-PL"/>
              </w:rPr>
              <w:t>1,0</w:t>
            </w:r>
          </w:p>
        </w:tc>
        <w:tc>
          <w:tcPr>
            <w:tcW w:w="2126" w:type="dxa"/>
            <w:shd w:val="clear" w:color="auto" w:fill="FFFFFF"/>
            <w:vAlign w:val="center"/>
          </w:tcPr>
          <w:p w14:paraId="645482AE"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 xml:space="preserve">Remont układów automatyki </w:t>
            </w:r>
            <w:r w:rsidRPr="00E81DFE">
              <w:rPr>
                <w:rFonts w:eastAsia="Times New Roman" w:cs="Arial"/>
                <w:iCs/>
                <w:sz w:val="16"/>
                <w:szCs w:val="16"/>
                <w:lang w:eastAsia="pl-PL"/>
              </w:rPr>
              <w:br/>
              <w:t>i sterowania</w:t>
            </w:r>
          </w:p>
        </w:tc>
        <w:tc>
          <w:tcPr>
            <w:tcW w:w="2835" w:type="dxa"/>
            <w:shd w:val="clear" w:color="auto" w:fill="FFFFFF"/>
            <w:vAlign w:val="center"/>
          </w:tcPr>
          <w:p w14:paraId="1926275A"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Miedź, brąz, mosiądz</w:t>
            </w:r>
          </w:p>
        </w:tc>
      </w:tr>
      <w:tr w:rsidR="00E81DFE" w:rsidRPr="00E81DFE" w14:paraId="6623820E" w14:textId="77777777" w:rsidTr="00C21AD8">
        <w:tc>
          <w:tcPr>
            <w:tcW w:w="1843" w:type="dxa"/>
            <w:shd w:val="clear" w:color="auto" w:fill="FFFFFF"/>
            <w:vAlign w:val="center"/>
          </w:tcPr>
          <w:p w14:paraId="5C6A76A4" w14:textId="77777777" w:rsidR="00E81DFE" w:rsidRPr="00E81DFE" w:rsidRDefault="00E81DFE" w:rsidP="00E81DFE">
            <w:pPr>
              <w:spacing w:after="0" w:line="276" w:lineRule="auto"/>
              <w:rPr>
                <w:rFonts w:eastAsia="Times New Roman" w:cs="Arial"/>
                <w:iCs/>
                <w:sz w:val="16"/>
                <w:szCs w:val="16"/>
                <w:lang w:val="de-DE" w:eastAsia="pl-PL"/>
              </w:rPr>
            </w:pPr>
            <w:r w:rsidRPr="00E81DFE">
              <w:rPr>
                <w:rFonts w:eastAsia="Times New Roman" w:cs="Arial"/>
                <w:iCs/>
                <w:sz w:val="16"/>
                <w:szCs w:val="16"/>
                <w:lang w:val="de-DE" w:eastAsia="pl-PL"/>
              </w:rPr>
              <w:t>Aluminium</w:t>
            </w:r>
          </w:p>
        </w:tc>
        <w:tc>
          <w:tcPr>
            <w:tcW w:w="1346" w:type="dxa"/>
            <w:shd w:val="clear" w:color="auto" w:fill="FFFFFF"/>
            <w:vAlign w:val="center"/>
          </w:tcPr>
          <w:p w14:paraId="7B5667A9"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17 04 02</w:t>
            </w:r>
          </w:p>
        </w:tc>
        <w:tc>
          <w:tcPr>
            <w:tcW w:w="992" w:type="dxa"/>
            <w:shd w:val="clear" w:color="auto" w:fill="FFFFFF"/>
            <w:vAlign w:val="center"/>
          </w:tcPr>
          <w:p w14:paraId="3CD3C8CA"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1,0</w:t>
            </w:r>
          </w:p>
        </w:tc>
        <w:tc>
          <w:tcPr>
            <w:tcW w:w="2126" w:type="dxa"/>
            <w:shd w:val="clear" w:color="auto" w:fill="FFFFFF"/>
            <w:vAlign w:val="center"/>
          </w:tcPr>
          <w:p w14:paraId="23CAB3BE"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Remont układów automatyki i sterowania</w:t>
            </w:r>
          </w:p>
        </w:tc>
        <w:tc>
          <w:tcPr>
            <w:tcW w:w="2835" w:type="dxa"/>
            <w:shd w:val="clear" w:color="auto" w:fill="FFFFFF"/>
            <w:vAlign w:val="center"/>
          </w:tcPr>
          <w:p w14:paraId="325E4901"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Aluminium</w:t>
            </w:r>
          </w:p>
        </w:tc>
      </w:tr>
      <w:tr w:rsidR="00E81DFE" w:rsidRPr="00E81DFE" w14:paraId="776E1409" w14:textId="77777777" w:rsidTr="00C21AD8">
        <w:tc>
          <w:tcPr>
            <w:tcW w:w="1843" w:type="dxa"/>
            <w:shd w:val="clear" w:color="auto" w:fill="FFFFFF"/>
            <w:vAlign w:val="center"/>
          </w:tcPr>
          <w:p w14:paraId="7B4132FE"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Żelazo i stal</w:t>
            </w:r>
          </w:p>
        </w:tc>
        <w:tc>
          <w:tcPr>
            <w:tcW w:w="1346" w:type="dxa"/>
            <w:shd w:val="clear" w:color="auto" w:fill="FFFFFF"/>
            <w:vAlign w:val="center"/>
          </w:tcPr>
          <w:p w14:paraId="0F4E274C"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17 04 05</w:t>
            </w:r>
          </w:p>
        </w:tc>
        <w:tc>
          <w:tcPr>
            <w:tcW w:w="992" w:type="dxa"/>
            <w:shd w:val="clear" w:color="auto" w:fill="FFFFFF"/>
            <w:vAlign w:val="center"/>
          </w:tcPr>
          <w:p w14:paraId="44464D2D"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100</w:t>
            </w:r>
          </w:p>
        </w:tc>
        <w:tc>
          <w:tcPr>
            <w:tcW w:w="2126" w:type="dxa"/>
            <w:shd w:val="clear" w:color="auto" w:fill="FFFFFF"/>
            <w:vAlign w:val="center"/>
          </w:tcPr>
          <w:p w14:paraId="580B8486"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Remont instalacji ciśnieniowych i pomocniczych kotłów</w:t>
            </w:r>
          </w:p>
        </w:tc>
        <w:tc>
          <w:tcPr>
            <w:tcW w:w="2835" w:type="dxa"/>
            <w:shd w:val="clear" w:color="auto" w:fill="FFFFFF"/>
            <w:vAlign w:val="center"/>
          </w:tcPr>
          <w:p w14:paraId="4CE7E5F7"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Żelazo i stal</w:t>
            </w:r>
          </w:p>
        </w:tc>
      </w:tr>
      <w:tr w:rsidR="00E81DFE" w:rsidRPr="00E81DFE" w14:paraId="659B6990" w14:textId="77777777" w:rsidTr="00C21AD8">
        <w:tc>
          <w:tcPr>
            <w:tcW w:w="1843" w:type="dxa"/>
            <w:shd w:val="clear" w:color="auto" w:fill="FFFFFF"/>
            <w:vAlign w:val="center"/>
          </w:tcPr>
          <w:p w14:paraId="55039F45"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Kable inne niż wymienione w 17 04 10</w:t>
            </w:r>
          </w:p>
        </w:tc>
        <w:tc>
          <w:tcPr>
            <w:tcW w:w="1346" w:type="dxa"/>
            <w:shd w:val="clear" w:color="auto" w:fill="FFFFFF"/>
            <w:vAlign w:val="center"/>
          </w:tcPr>
          <w:p w14:paraId="0701F99B"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17 04 11</w:t>
            </w:r>
          </w:p>
        </w:tc>
        <w:tc>
          <w:tcPr>
            <w:tcW w:w="992" w:type="dxa"/>
            <w:shd w:val="clear" w:color="auto" w:fill="FFFFFF"/>
            <w:vAlign w:val="center"/>
          </w:tcPr>
          <w:p w14:paraId="71D1531F"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1,0</w:t>
            </w:r>
          </w:p>
        </w:tc>
        <w:tc>
          <w:tcPr>
            <w:tcW w:w="2126" w:type="dxa"/>
            <w:shd w:val="clear" w:color="auto" w:fill="FFFFFF"/>
            <w:vAlign w:val="center"/>
          </w:tcPr>
          <w:p w14:paraId="066EC5B9"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Remonty i naprawy układów zasilania i sterowania</w:t>
            </w:r>
          </w:p>
        </w:tc>
        <w:tc>
          <w:tcPr>
            <w:tcW w:w="2835" w:type="dxa"/>
            <w:shd w:val="clear" w:color="auto" w:fill="FFFFFF"/>
            <w:vAlign w:val="center"/>
          </w:tcPr>
          <w:p w14:paraId="62A40E9D"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Miedź, aluminium, stal,</w:t>
            </w:r>
          </w:p>
          <w:p w14:paraId="4AD19705"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folia aluminiowa, oplot miedziany lub aluminiowy.</w:t>
            </w:r>
          </w:p>
        </w:tc>
      </w:tr>
      <w:tr w:rsidR="00E81DFE" w:rsidRPr="00E81DFE" w14:paraId="7FA65E4E" w14:textId="77777777" w:rsidTr="00C21AD8">
        <w:tc>
          <w:tcPr>
            <w:tcW w:w="1843" w:type="dxa"/>
            <w:shd w:val="clear" w:color="auto" w:fill="FFFFFF"/>
            <w:vAlign w:val="center"/>
          </w:tcPr>
          <w:p w14:paraId="162DB5D9"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 xml:space="preserve">Materiały izolacyjne inne niż wymienione </w:t>
            </w:r>
            <w:r w:rsidRPr="00E81DFE">
              <w:rPr>
                <w:rFonts w:eastAsia="Times New Roman" w:cs="Arial"/>
                <w:iCs/>
                <w:sz w:val="16"/>
                <w:szCs w:val="16"/>
                <w:lang w:eastAsia="pl-PL"/>
              </w:rPr>
              <w:br/>
              <w:t>w17 06 01* i 17 06 03*</w:t>
            </w:r>
          </w:p>
        </w:tc>
        <w:tc>
          <w:tcPr>
            <w:tcW w:w="1346" w:type="dxa"/>
            <w:shd w:val="clear" w:color="auto" w:fill="FFFFFF"/>
            <w:vAlign w:val="center"/>
          </w:tcPr>
          <w:p w14:paraId="72A5F4F6"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17 06 04</w:t>
            </w:r>
          </w:p>
        </w:tc>
        <w:tc>
          <w:tcPr>
            <w:tcW w:w="992" w:type="dxa"/>
            <w:shd w:val="clear" w:color="auto" w:fill="FFFFFF"/>
            <w:vAlign w:val="center"/>
          </w:tcPr>
          <w:p w14:paraId="63B364DF" w14:textId="77777777" w:rsidR="00E81DFE" w:rsidRPr="00E81DFE" w:rsidRDefault="00E81DFE" w:rsidP="00E81DFE">
            <w:pPr>
              <w:spacing w:after="0" w:line="276" w:lineRule="auto"/>
              <w:rPr>
                <w:rFonts w:eastAsia="Times New Roman" w:cs="Arial"/>
                <w:iCs/>
                <w:sz w:val="16"/>
                <w:szCs w:val="16"/>
                <w:lang w:eastAsia="pl-PL"/>
              </w:rPr>
            </w:pPr>
            <w:r w:rsidRPr="00E81DFE">
              <w:rPr>
                <w:rFonts w:eastAsia="Times New Roman" w:cs="Arial"/>
                <w:iCs/>
                <w:sz w:val="16"/>
                <w:szCs w:val="16"/>
                <w:lang w:eastAsia="pl-PL"/>
              </w:rPr>
              <w:t>15</w:t>
            </w:r>
          </w:p>
        </w:tc>
        <w:tc>
          <w:tcPr>
            <w:tcW w:w="2126" w:type="dxa"/>
            <w:shd w:val="clear" w:color="auto" w:fill="FFFFFF"/>
            <w:vAlign w:val="center"/>
          </w:tcPr>
          <w:p w14:paraId="7431A13D"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Remont,</w:t>
            </w:r>
          </w:p>
          <w:p w14:paraId="2F03A662" w14:textId="77777777" w:rsidR="00E81DFE" w:rsidRPr="00E81DFE" w:rsidRDefault="00E81DFE" w:rsidP="00E81DFE">
            <w:pPr>
              <w:spacing w:after="0" w:line="276" w:lineRule="auto"/>
              <w:ind w:left="-70" w:right="-1" w:firstLine="70"/>
              <w:rPr>
                <w:rFonts w:eastAsia="Times New Roman" w:cs="Arial"/>
                <w:iCs/>
                <w:sz w:val="16"/>
                <w:szCs w:val="16"/>
                <w:lang w:eastAsia="pl-PL"/>
              </w:rPr>
            </w:pPr>
            <w:r w:rsidRPr="00E81DFE">
              <w:rPr>
                <w:rFonts w:eastAsia="Times New Roman" w:cs="Arial"/>
                <w:iCs/>
                <w:sz w:val="16"/>
                <w:szCs w:val="16"/>
                <w:lang w:eastAsia="pl-PL"/>
              </w:rPr>
              <w:t>ocieplenia budynku kotłowni i izolacji rurociągów</w:t>
            </w:r>
          </w:p>
        </w:tc>
        <w:tc>
          <w:tcPr>
            <w:tcW w:w="2835" w:type="dxa"/>
            <w:shd w:val="clear" w:color="auto" w:fill="FFFFFF"/>
            <w:vAlign w:val="center"/>
          </w:tcPr>
          <w:p w14:paraId="3A12D5F1" w14:textId="77777777" w:rsidR="00E81DFE" w:rsidRPr="00E81DFE" w:rsidRDefault="00E81DFE" w:rsidP="00E81DFE">
            <w:pPr>
              <w:spacing w:after="0" w:line="276" w:lineRule="auto"/>
              <w:ind w:right="-1"/>
              <w:rPr>
                <w:rFonts w:eastAsia="Times New Roman" w:cs="Arial"/>
                <w:iCs/>
                <w:sz w:val="16"/>
                <w:szCs w:val="16"/>
                <w:lang w:eastAsia="pl-PL"/>
              </w:rPr>
            </w:pPr>
            <w:r w:rsidRPr="00E81DFE">
              <w:rPr>
                <w:rFonts w:eastAsia="Times New Roman" w:cs="Arial"/>
                <w:iCs/>
                <w:sz w:val="16"/>
                <w:szCs w:val="16"/>
                <w:lang w:eastAsia="pl-PL"/>
              </w:rPr>
              <w:t>Wełna mineralna, styropian, kamień bazaltowy, gabro, dolomit albo kruszywa wapienne, brykiet mineralny i polistyren.</w:t>
            </w:r>
          </w:p>
        </w:tc>
      </w:tr>
    </w:tbl>
    <w:p w14:paraId="2C7CDBC9"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Podpunkt III.1.1. otrzymuje nowe brzmienie:</w:t>
      </w:r>
    </w:p>
    <w:p w14:paraId="4D0874D4" w14:textId="77777777" w:rsidR="00E81DFE" w:rsidRPr="00E81DFE" w:rsidRDefault="00E81DFE" w:rsidP="00E81DFE">
      <w:pPr>
        <w:tabs>
          <w:tab w:val="left" w:pos="0"/>
        </w:tabs>
        <w:spacing w:after="120" w:line="276" w:lineRule="auto"/>
        <w:jc w:val="both"/>
        <w:rPr>
          <w:rFonts w:eastAsia="Times New Roman" w:cs="Arial"/>
          <w:b/>
          <w:szCs w:val="24"/>
          <w:lang w:eastAsia="pl-PL"/>
        </w:rPr>
      </w:pPr>
      <w:r w:rsidRPr="00E81DFE">
        <w:rPr>
          <w:rFonts w:eastAsia="Calibri" w:cs="Arial"/>
          <w:bCs/>
          <w:szCs w:val="24"/>
          <w:lang w:eastAsia="pl-PL"/>
        </w:rPr>
        <w:t>„</w:t>
      </w:r>
      <w:r w:rsidRPr="00E81DFE">
        <w:rPr>
          <w:rFonts w:eastAsia="Times New Roman" w:cs="Arial"/>
          <w:b/>
          <w:szCs w:val="24"/>
          <w:lang w:eastAsia="pl-PL"/>
        </w:rPr>
        <w:t xml:space="preserve">III.1.1. </w:t>
      </w:r>
      <w:r w:rsidRPr="00E81DFE">
        <w:rPr>
          <w:rFonts w:eastAsia="Times New Roman" w:cs="Arial"/>
          <w:szCs w:val="24"/>
          <w:lang w:eastAsia="pl-PL"/>
        </w:rPr>
        <w:t>Emitor źródeł energetycznego spalania paliw.</w:t>
      </w:r>
    </w:p>
    <w:p w14:paraId="5876B571" w14:textId="77777777" w:rsidR="00E81DFE" w:rsidRPr="00E81DFE" w:rsidRDefault="00E81DFE" w:rsidP="00E81DFE">
      <w:pPr>
        <w:spacing w:after="0" w:line="276" w:lineRule="auto"/>
        <w:jc w:val="both"/>
        <w:rPr>
          <w:rFonts w:eastAsia="Times New Roman" w:cs="Arial"/>
          <w:sz w:val="22"/>
          <w:lang w:eastAsia="pl-PL"/>
        </w:rPr>
      </w:pPr>
      <w:r w:rsidRPr="00E81DFE">
        <w:rPr>
          <w:rFonts w:eastAsia="Times New Roman" w:cs="Arial"/>
          <w:sz w:val="22"/>
          <w:lang w:eastAsia="pl-PL"/>
        </w:rPr>
        <w:t>Tabela Nr 7</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Przedstawia parametry emitora takie jak wysokość, średnica emitora u wylotu, prędkość gazów odlotowych na wylocie emitora, temperaturę gazów odlotowych na wylocie emitora oraz czas pracy emitora przy pieciu różnych wariantach jego pracy."/>
      </w:tblPr>
      <w:tblGrid>
        <w:gridCol w:w="1741"/>
        <w:gridCol w:w="993"/>
        <w:gridCol w:w="1296"/>
        <w:gridCol w:w="1081"/>
        <w:gridCol w:w="1418"/>
        <w:gridCol w:w="1591"/>
        <w:gridCol w:w="919"/>
      </w:tblGrid>
      <w:tr w:rsidR="00E81DFE" w:rsidRPr="00E81DFE" w14:paraId="781EEF7A" w14:textId="77777777" w:rsidTr="00E45D00">
        <w:trPr>
          <w:trHeight w:val="848"/>
          <w:jc w:val="center"/>
        </w:trPr>
        <w:tc>
          <w:tcPr>
            <w:tcW w:w="1741" w:type="dxa"/>
            <w:tcBorders>
              <w:top w:val="single" w:sz="8" w:space="0" w:color="auto"/>
              <w:left w:val="single" w:sz="8" w:space="0" w:color="auto"/>
              <w:bottom w:val="single" w:sz="8" w:space="0" w:color="auto"/>
              <w:right w:val="single" w:sz="8" w:space="0" w:color="auto"/>
            </w:tcBorders>
            <w:vAlign w:val="center"/>
          </w:tcPr>
          <w:p w14:paraId="5D1B9461"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Wariant pracy</w:t>
            </w:r>
          </w:p>
        </w:tc>
        <w:tc>
          <w:tcPr>
            <w:tcW w:w="993" w:type="dxa"/>
            <w:tcBorders>
              <w:top w:val="single" w:sz="8" w:space="0" w:color="auto"/>
              <w:left w:val="single" w:sz="8" w:space="0" w:color="auto"/>
              <w:bottom w:val="single" w:sz="8" w:space="0" w:color="auto"/>
              <w:right w:val="single" w:sz="8" w:space="0" w:color="auto"/>
            </w:tcBorders>
            <w:vAlign w:val="center"/>
          </w:tcPr>
          <w:p w14:paraId="06182F66"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Symbol emitora</w:t>
            </w:r>
          </w:p>
        </w:tc>
        <w:tc>
          <w:tcPr>
            <w:tcW w:w="1296" w:type="dxa"/>
            <w:tcBorders>
              <w:top w:val="single" w:sz="8" w:space="0" w:color="auto"/>
              <w:left w:val="single" w:sz="8" w:space="0" w:color="auto"/>
              <w:bottom w:val="single" w:sz="8" w:space="0" w:color="auto"/>
              <w:right w:val="single" w:sz="8" w:space="0" w:color="auto"/>
            </w:tcBorders>
            <w:vAlign w:val="center"/>
          </w:tcPr>
          <w:p w14:paraId="68DF0D95"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Wysokość</w:t>
            </w:r>
          </w:p>
          <w:p w14:paraId="5018E971"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emitora</w:t>
            </w:r>
          </w:p>
          <w:p w14:paraId="66C0657F"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[m]</w:t>
            </w:r>
          </w:p>
        </w:tc>
        <w:tc>
          <w:tcPr>
            <w:tcW w:w="1081" w:type="dxa"/>
            <w:tcBorders>
              <w:top w:val="single" w:sz="8" w:space="0" w:color="auto"/>
              <w:left w:val="single" w:sz="8" w:space="0" w:color="auto"/>
              <w:bottom w:val="single" w:sz="8" w:space="0" w:color="auto"/>
              <w:right w:val="single" w:sz="8" w:space="0" w:color="auto"/>
            </w:tcBorders>
            <w:vAlign w:val="center"/>
          </w:tcPr>
          <w:p w14:paraId="7E02A3FB"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Średnica emitora</w:t>
            </w:r>
          </w:p>
          <w:p w14:paraId="4659D523"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u wylotu</w:t>
            </w:r>
          </w:p>
          <w:p w14:paraId="7F526A6A"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[m]</w:t>
            </w:r>
          </w:p>
        </w:tc>
        <w:tc>
          <w:tcPr>
            <w:tcW w:w="1418" w:type="dxa"/>
            <w:tcBorders>
              <w:top w:val="single" w:sz="8" w:space="0" w:color="auto"/>
              <w:left w:val="single" w:sz="8" w:space="0" w:color="auto"/>
              <w:bottom w:val="single" w:sz="8" w:space="0" w:color="auto"/>
              <w:right w:val="single" w:sz="8" w:space="0" w:color="auto"/>
            </w:tcBorders>
            <w:vAlign w:val="center"/>
          </w:tcPr>
          <w:p w14:paraId="17C96862"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Prędkość gazów odlotowych na wylocie emitora</w:t>
            </w:r>
          </w:p>
          <w:p w14:paraId="24B64574"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[m/s]</w:t>
            </w:r>
          </w:p>
        </w:tc>
        <w:tc>
          <w:tcPr>
            <w:tcW w:w="1591" w:type="dxa"/>
            <w:tcBorders>
              <w:top w:val="single" w:sz="8" w:space="0" w:color="auto"/>
              <w:left w:val="single" w:sz="8" w:space="0" w:color="auto"/>
              <w:bottom w:val="single" w:sz="8" w:space="0" w:color="auto"/>
              <w:right w:val="single" w:sz="8" w:space="0" w:color="auto"/>
            </w:tcBorders>
            <w:vAlign w:val="center"/>
          </w:tcPr>
          <w:p w14:paraId="7F934269"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Temperatura gazów odlotowych na wylocie emitora</w:t>
            </w:r>
          </w:p>
          <w:p w14:paraId="4F67BD17"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[K]</w:t>
            </w:r>
          </w:p>
        </w:tc>
        <w:tc>
          <w:tcPr>
            <w:tcW w:w="919" w:type="dxa"/>
            <w:tcBorders>
              <w:top w:val="single" w:sz="8" w:space="0" w:color="auto"/>
              <w:left w:val="single" w:sz="8" w:space="0" w:color="auto"/>
              <w:bottom w:val="single" w:sz="8" w:space="0" w:color="auto"/>
              <w:right w:val="single" w:sz="8" w:space="0" w:color="auto"/>
            </w:tcBorders>
            <w:vAlign w:val="center"/>
          </w:tcPr>
          <w:p w14:paraId="59CDFA70"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Czas pracy emitora</w:t>
            </w:r>
          </w:p>
          <w:p w14:paraId="4E0D87C8" w14:textId="77777777" w:rsidR="00E81DFE" w:rsidRPr="00E81DFE" w:rsidRDefault="00E81DFE" w:rsidP="00E81DFE">
            <w:pPr>
              <w:spacing w:after="0" w:line="276" w:lineRule="auto"/>
              <w:jc w:val="center"/>
              <w:rPr>
                <w:rFonts w:eastAsia="Times New Roman" w:cs="Arial"/>
                <w:b/>
                <w:sz w:val="20"/>
                <w:szCs w:val="20"/>
                <w:lang w:eastAsia="pl-PL"/>
              </w:rPr>
            </w:pPr>
            <w:r w:rsidRPr="00E81DFE">
              <w:rPr>
                <w:rFonts w:eastAsia="Times New Roman" w:cs="Arial"/>
                <w:b/>
                <w:sz w:val="20"/>
                <w:szCs w:val="20"/>
                <w:lang w:eastAsia="pl-PL"/>
              </w:rPr>
              <w:t>[h/rok]</w:t>
            </w:r>
          </w:p>
        </w:tc>
      </w:tr>
      <w:tr w:rsidR="00E81DFE" w:rsidRPr="00E81DFE" w14:paraId="33C208F4" w14:textId="77777777" w:rsidTr="00E45D00">
        <w:trPr>
          <w:trHeight w:val="239"/>
          <w:jc w:val="center"/>
        </w:trPr>
        <w:tc>
          <w:tcPr>
            <w:tcW w:w="1741" w:type="dxa"/>
            <w:tcBorders>
              <w:top w:val="single" w:sz="8" w:space="0" w:color="auto"/>
              <w:left w:val="single" w:sz="8" w:space="0" w:color="auto"/>
              <w:bottom w:val="single" w:sz="8" w:space="0" w:color="auto"/>
              <w:right w:val="single" w:sz="8" w:space="0" w:color="auto"/>
            </w:tcBorders>
            <w:vAlign w:val="center"/>
          </w:tcPr>
          <w:p w14:paraId="55D603C5"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I</w:t>
            </w:r>
          </w:p>
        </w:tc>
        <w:tc>
          <w:tcPr>
            <w:tcW w:w="993" w:type="dxa"/>
            <w:vMerge w:val="restart"/>
            <w:tcBorders>
              <w:top w:val="single" w:sz="8" w:space="0" w:color="auto"/>
              <w:left w:val="single" w:sz="8" w:space="0" w:color="auto"/>
              <w:bottom w:val="single" w:sz="8" w:space="0" w:color="auto"/>
              <w:right w:val="single" w:sz="8" w:space="0" w:color="auto"/>
            </w:tcBorders>
            <w:vAlign w:val="center"/>
          </w:tcPr>
          <w:p w14:paraId="0E5B7E80"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E-1</w:t>
            </w:r>
          </w:p>
        </w:tc>
        <w:tc>
          <w:tcPr>
            <w:tcW w:w="1296" w:type="dxa"/>
            <w:vMerge w:val="restart"/>
            <w:tcBorders>
              <w:top w:val="single" w:sz="8" w:space="0" w:color="auto"/>
              <w:left w:val="single" w:sz="8" w:space="0" w:color="auto"/>
              <w:bottom w:val="single" w:sz="8" w:space="0" w:color="auto"/>
              <w:right w:val="single" w:sz="8" w:space="0" w:color="auto"/>
            </w:tcBorders>
            <w:vAlign w:val="center"/>
          </w:tcPr>
          <w:p w14:paraId="6710B77C"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202,0</w:t>
            </w:r>
          </w:p>
        </w:tc>
        <w:tc>
          <w:tcPr>
            <w:tcW w:w="1081" w:type="dxa"/>
            <w:vMerge w:val="restart"/>
            <w:tcBorders>
              <w:top w:val="single" w:sz="8" w:space="0" w:color="auto"/>
              <w:left w:val="single" w:sz="8" w:space="0" w:color="auto"/>
              <w:bottom w:val="single" w:sz="8" w:space="0" w:color="auto"/>
              <w:right w:val="single" w:sz="8" w:space="0" w:color="auto"/>
            </w:tcBorders>
            <w:vAlign w:val="center"/>
          </w:tcPr>
          <w:p w14:paraId="075BF8BA"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3,2</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E61A187"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2,26</w:t>
            </w: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tcPr>
          <w:p w14:paraId="327EAD75"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438</w:t>
            </w:r>
          </w:p>
        </w:tc>
        <w:tc>
          <w:tcPr>
            <w:tcW w:w="919" w:type="dxa"/>
            <w:vMerge w:val="restart"/>
            <w:tcBorders>
              <w:top w:val="single" w:sz="8" w:space="0" w:color="auto"/>
              <w:left w:val="single" w:sz="8" w:space="0" w:color="auto"/>
              <w:bottom w:val="single" w:sz="8" w:space="0" w:color="auto"/>
              <w:right w:val="single" w:sz="8" w:space="0" w:color="auto"/>
            </w:tcBorders>
            <w:vAlign w:val="center"/>
          </w:tcPr>
          <w:p w14:paraId="40D12D42"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8760</w:t>
            </w:r>
          </w:p>
        </w:tc>
      </w:tr>
      <w:tr w:rsidR="00E81DFE" w:rsidRPr="00E81DFE" w14:paraId="60E26544" w14:textId="77777777" w:rsidTr="00E45D00">
        <w:trPr>
          <w:trHeight w:val="312"/>
          <w:jc w:val="center"/>
        </w:trPr>
        <w:tc>
          <w:tcPr>
            <w:tcW w:w="1741" w:type="dxa"/>
            <w:tcBorders>
              <w:top w:val="single" w:sz="8" w:space="0" w:color="auto"/>
              <w:left w:val="single" w:sz="8" w:space="0" w:color="auto"/>
              <w:bottom w:val="single" w:sz="8" w:space="0" w:color="auto"/>
              <w:right w:val="single" w:sz="8" w:space="0" w:color="auto"/>
            </w:tcBorders>
            <w:vAlign w:val="center"/>
          </w:tcPr>
          <w:p w14:paraId="35DE5986"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II</w:t>
            </w:r>
          </w:p>
        </w:tc>
        <w:tc>
          <w:tcPr>
            <w:tcW w:w="993" w:type="dxa"/>
            <w:vMerge/>
            <w:tcBorders>
              <w:top w:val="single" w:sz="8" w:space="0" w:color="auto"/>
              <w:left w:val="single" w:sz="8" w:space="0" w:color="auto"/>
              <w:bottom w:val="single" w:sz="8" w:space="0" w:color="auto"/>
              <w:right w:val="single" w:sz="8" w:space="0" w:color="auto"/>
            </w:tcBorders>
            <w:vAlign w:val="center"/>
          </w:tcPr>
          <w:p w14:paraId="2E1D3E33"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296" w:type="dxa"/>
            <w:vMerge/>
            <w:tcBorders>
              <w:top w:val="single" w:sz="8" w:space="0" w:color="auto"/>
              <w:left w:val="single" w:sz="8" w:space="0" w:color="auto"/>
              <w:bottom w:val="single" w:sz="8" w:space="0" w:color="auto"/>
              <w:right w:val="single" w:sz="8" w:space="0" w:color="auto"/>
            </w:tcBorders>
            <w:vAlign w:val="center"/>
          </w:tcPr>
          <w:p w14:paraId="32E8002C"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081" w:type="dxa"/>
            <w:vMerge/>
            <w:tcBorders>
              <w:top w:val="single" w:sz="8" w:space="0" w:color="auto"/>
              <w:left w:val="single" w:sz="8" w:space="0" w:color="auto"/>
              <w:bottom w:val="single" w:sz="8" w:space="0" w:color="auto"/>
              <w:right w:val="single" w:sz="8" w:space="0" w:color="auto"/>
            </w:tcBorders>
            <w:vAlign w:val="center"/>
          </w:tcPr>
          <w:p w14:paraId="095B6311"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1F436CE"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1,14</w:t>
            </w: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tcPr>
          <w:p w14:paraId="60E73614"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373</w:t>
            </w:r>
          </w:p>
        </w:tc>
        <w:tc>
          <w:tcPr>
            <w:tcW w:w="919" w:type="dxa"/>
            <w:vMerge/>
            <w:tcBorders>
              <w:top w:val="single" w:sz="8" w:space="0" w:color="auto"/>
              <w:left w:val="single" w:sz="8" w:space="0" w:color="auto"/>
              <w:bottom w:val="single" w:sz="8" w:space="0" w:color="auto"/>
              <w:right w:val="single" w:sz="8" w:space="0" w:color="auto"/>
            </w:tcBorders>
            <w:vAlign w:val="center"/>
          </w:tcPr>
          <w:p w14:paraId="211294C7" w14:textId="77777777" w:rsidR="00E81DFE" w:rsidRPr="00E81DFE" w:rsidRDefault="00E81DFE" w:rsidP="00E81DFE">
            <w:pPr>
              <w:spacing w:after="0" w:line="276" w:lineRule="auto"/>
              <w:jc w:val="both"/>
              <w:rPr>
                <w:rFonts w:eastAsia="Times New Roman" w:cs="Arial"/>
                <w:szCs w:val="24"/>
                <w:lang w:val="de-DE" w:eastAsia="pl-PL"/>
              </w:rPr>
            </w:pPr>
          </w:p>
        </w:tc>
      </w:tr>
      <w:tr w:rsidR="00E81DFE" w:rsidRPr="00E81DFE" w14:paraId="3EE4A87E" w14:textId="77777777" w:rsidTr="00E45D00">
        <w:trPr>
          <w:trHeight w:val="303"/>
          <w:jc w:val="center"/>
        </w:trPr>
        <w:tc>
          <w:tcPr>
            <w:tcW w:w="1741" w:type="dxa"/>
            <w:tcBorders>
              <w:top w:val="single" w:sz="8" w:space="0" w:color="auto"/>
              <w:left w:val="single" w:sz="8" w:space="0" w:color="auto"/>
              <w:bottom w:val="single" w:sz="8" w:space="0" w:color="auto"/>
              <w:right w:val="single" w:sz="8" w:space="0" w:color="auto"/>
            </w:tcBorders>
            <w:vAlign w:val="center"/>
          </w:tcPr>
          <w:p w14:paraId="6853CCC6"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III</w:t>
            </w:r>
          </w:p>
        </w:tc>
        <w:tc>
          <w:tcPr>
            <w:tcW w:w="993" w:type="dxa"/>
            <w:vMerge/>
            <w:tcBorders>
              <w:top w:val="single" w:sz="8" w:space="0" w:color="auto"/>
              <w:left w:val="single" w:sz="8" w:space="0" w:color="auto"/>
              <w:bottom w:val="single" w:sz="8" w:space="0" w:color="auto"/>
              <w:right w:val="single" w:sz="8" w:space="0" w:color="auto"/>
            </w:tcBorders>
            <w:vAlign w:val="center"/>
          </w:tcPr>
          <w:p w14:paraId="71E3B76C"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296" w:type="dxa"/>
            <w:vMerge/>
            <w:tcBorders>
              <w:top w:val="single" w:sz="8" w:space="0" w:color="auto"/>
              <w:left w:val="single" w:sz="8" w:space="0" w:color="auto"/>
              <w:bottom w:val="single" w:sz="8" w:space="0" w:color="auto"/>
              <w:right w:val="single" w:sz="8" w:space="0" w:color="auto"/>
            </w:tcBorders>
            <w:vAlign w:val="center"/>
          </w:tcPr>
          <w:p w14:paraId="48008EDD"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081" w:type="dxa"/>
            <w:vMerge/>
            <w:tcBorders>
              <w:top w:val="single" w:sz="8" w:space="0" w:color="auto"/>
              <w:left w:val="single" w:sz="8" w:space="0" w:color="auto"/>
              <w:bottom w:val="single" w:sz="8" w:space="0" w:color="auto"/>
              <w:right w:val="single" w:sz="8" w:space="0" w:color="auto"/>
            </w:tcBorders>
            <w:vAlign w:val="center"/>
          </w:tcPr>
          <w:p w14:paraId="58758C06"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089B6EB"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4,52</w:t>
            </w: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tcPr>
          <w:p w14:paraId="2E3B2F10"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438</w:t>
            </w:r>
          </w:p>
        </w:tc>
        <w:tc>
          <w:tcPr>
            <w:tcW w:w="919" w:type="dxa"/>
            <w:vMerge/>
            <w:tcBorders>
              <w:left w:val="single" w:sz="8" w:space="0" w:color="auto"/>
              <w:bottom w:val="single" w:sz="8" w:space="0" w:color="auto"/>
              <w:right w:val="single" w:sz="8" w:space="0" w:color="auto"/>
            </w:tcBorders>
            <w:vAlign w:val="center"/>
          </w:tcPr>
          <w:p w14:paraId="2F893C8D" w14:textId="77777777" w:rsidR="00E81DFE" w:rsidRPr="00E81DFE" w:rsidRDefault="00E81DFE" w:rsidP="00E81DFE">
            <w:pPr>
              <w:spacing w:after="0" w:line="276" w:lineRule="auto"/>
              <w:jc w:val="both"/>
              <w:rPr>
                <w:rFonts w:eastAsia="Times New Roman" w:cs="Arial"/>
                <w:szCs w:val="24"/>
                <w:lang w:val="de-DE" w:eastAsia="pl-PL"/>
              </w:rPr>
            </w:pPr>
          </w:p>
        </w:tc>
      </w:tr>
      <w:tr w:rsidR="00E81DFE" w:rsidRPr="00E81DFE" w14:paraId="546337F9" w14:textId="77777777" w:rsidTr="00E45D00">
        <w:trPr>
          <w:trHeight w:val="312"/>
          <w:jc w:val="center"/>
        </w:trPr>
        <w:tc>
          <w:tcPr>
            <w:tcW w:w="1741" w:type="dxa"/>
            <w:tcBorders>
              <w:top w:val="single" w:sz="8" w:space="0" w:color="auto"/>
              <w:left w:val="single" w:sz="8" w:space="0" w:color="auto"/>
              <w:bottom w:val="single" w:sz="8" w:space="0" w:color="auto"/>
              <w:right w:val="single" w:sz="8" w:space="0" w:color="auto"/>
            </w:tcBorders>
            <w:vAlign w:val="center"/>
          </w:tcPr>
          <w:p w14:paraId="6520B73F"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IV</w:t>
            </w:r>
          </w:p>
        </w:tc>
        <w:tc>
          <w:tcPr>
            <w:tcW w:w="993" w:type="dxa"/>
            <w:vMerge/>
            <w:tcBorders>
              <w:top w:val="single" w:sz="8" w:space="0" w:color="auto"/>
              <w:left w:val="single" w:sz="8" w:space="0" w:color="auto"/>
              <w:bottom w:val="single" w:sz="8" w:space="0" w:color="auto"/>
              <w:right w:val="single" w:sz="8" w:space="0" w:color="auto"/>
            </w:tcBorders>
            <w:vAlign w:val="center"/>
          </w:tcPr>
          <w:p w14:paraId="3322E50C"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296" w:type="dxa"/>
            <w:vMerge/>
            <w:tcBorders>
              <w:top w:val="single" w:sz="8" w:space="0" w:color="auto"/>
              <w:left w:val="single" w:sz="8" w:space="0" w:color="auto"/>
              <w:bottom w:val="single" w:sz="8" w:space="0" w:color="auto"/>
              <w:right w:val="single" w:sz="8" w:space="0" w:color="auto"/>
            </w:tcBorders>
            <w:vAlign w:val="center"/>
          </w:tcPr>
          <w:p w14:paraId="5CB9CC2F"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081" w:type="dxa"/>
            <w:vMerge/>
            <w:tcBorders>
              <w:top w:val="single" w:sz="8" w:space="0" w:color="auto"/>
              <w:left w:val="single" w:sz="8" w:space="0" w:color="auto"/>
              <w:bottom w:val="single" w:sz="8" w:space="0" w:color="auto"/>
              <w:right w:val="single" w:sz="8" w:space="0" w:color="auto"/>
            </w:tcBorders>
            <w:vAlign w:val="center"/>
          </w:tcPr>
          <w:p w14:paraId="5EDB0435"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33D5CFE"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3,40</w:t>
            </w: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tcPr>
          <w:p w14:paraId="342539CA"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414</w:t>
            </w:r>
          </w:p>
        </w:tc>
        <w:tc>
          <w:tcPr>
            <w:tcW w:w="919" w:type="dxa"/>
            <w:vMerge/>
            <w:tcBorders>
              <w:left w:val="single" w:sz="8" w:space="0" w:color="auto"/>
              <w:bottom w:val="single" w:sz="8" w:space="0" w:color="auto"/>
              <w:right w:val="single" w:sz="8" w:space="0" w:color="auto"/>
            </w:tcBorders>
            <w:vAlign w:val="center"/>
          </w:tcPr>
          <w:p w14:paraId="1326D918" w14:textId="77777777" w:rsidR="00E81DFE" w:rsidRPr="00E81DFE" w:rsidRDefault="00E81DFE" w:rsidP="00E81DFE">
            <w:pPr>
              <w:spacing w:after="0" w:line="276" w:lineRule="auto"/>
              <w:jc w:val="both"/>
              <w:rPr>
                <w:rFonts w:eastAsia="Times New Roman" w:cs="Arial"/>
                <w:szCs w:val="24"/>
                <w:lang w:val="de-DE" w:eastAsia="pl-PL"/>
              </w:rPr>
            </w:pPr>
          </w:p>
        </w:tc>
      </w:tr>
      <w:tr w:rsidR="00E81DFE" w:rsidRPr="00E81DFE" w14:paraId="7A21B18D" w14:textId="77777777" w:rsidTr="00E45D00">
        <w:trPr>
          <w:trHeight w:val="303"/>
          <w:jc w:val="center"/>
        </w:trPr>
        <w:tc>
          <w:tcPr>
            <w:tcW w:w="1741" w:type="dxa"/>
            <w:tcBorders>
              <w:top w:val="single" w:sz="8" w:space="0" w:color="auto"/>
              <w:left w:val="single" w:sz="8" w:space="0" w:color="auto"/>
              <w:bottom w:val="single" w:sz="8" w:space="0" w:color="auto"/>
              <w:right w:val="single" w:sz="8" w:space="0" w:color="auto"/>
            </w:tcBorders>
            <w:vAlign w:val="center"/>
          </w:tcPr>
          <w:p w14:paraId="7D672584"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V</w:t>
            </w:r>
          </w:p>
        </w:tc>
        <w:tc>
          <w:tcPr>
            <w:tcW w:w="993" w:type="dxa"/>
            <w:vMerge/>
            <w:tcBorders>
              <w:top w:val="single" w:sz="8" w:space="0" w:color="auto"/>
              <w:left w:val="single" w:sz="8" w:space="0" w:color="auto"/>
              <w:bottom w:val="single" w:sz="8" w:space="0" w:color="auto"/>
              <w:right w:val="single" w:sz="8" w:space="0" w:color="auto"/>
            </w:tcBorders>
            <w:vAlign w:val="center"/>
          </w:tcPr>
          <w:p w14:paraId="791745E4"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296" w:type="dxa"/>
            <w:vMerge/>
            <w:tcBorders>
              <w:top w:val="single" w:sz="8" w:space="0" w:color="auto"/>
              <w:left w:val="single" w:sz="8" w:space="0" w:color="auto"/>
              <w:bottom w:val="single" w:sz="8" w:space="0" w:color="auto"/>
              <w:right w:val="single" w:sz="8" w:space="0" w:color="auto"/>
            </w:tcBorders>
            <w:vAlign w:val="center"/>
          </w:tcPr>
          <w:p w14:paraId="0CE12F4C"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081" w:type="dxa"/>
            <w:vMerge/>
            <w:tcBorders>
              <w:top w:val="single" w:sz="8" w:space="0" w:color="auto"/>
              <w:left w:val="single" w:sz="8" w:space="0" w:color="auto"/>
              <w:bottom w:val="single" w:sz="8" w:space="0" w:color="auto"/>
              <w:right w:val="single" w:sz="8" w:space="0" w:color="auto"/>
            </w:tcBorders>
            <w:vAlign w:val="center"/>
          </w:tcPr>
          <w:p w14:paraId="35E026A4" w14:textId="77777777" w:rsidR="00E81DFE" w:rsidRPr="00E81DFE" w:rsidRDefault="00E81DFE" w:rsidP="00E81DFE">
            <w:pPr>
              <w:spacing w:after="0" w:line="276" w:lineRule="auto"/>
              <w:jc w:val="both"/>
              <w:rPr>
                <w:rFonts w:eastAsia="Times New Roman" w:cs="Arial"/>
                <w:sz w:val="16"/>
                <w:szCs w:val="16"/>
                <w:lang w:val="de-DE" w:eastAsia="pl-PL"/>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337259C"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4,50</w:t>
            </w:r>
          </w:p>
        </w:tc>
        <w:tc>
          <w:tcPr>
            <w:tcW w:w="1591" w:type="dxa"/>
            <w:tcBorders>
              <w:top w:val="single" w:sz="8" w:space="0" w:color="auto"/>
              <w:left w:val="single" w:sz="8" w:space="0" w:color="auto"/>
              <w:bottom w:val="single" w:sz="8" w:space="0" w:color="auto"/>
              <w:right w:val="single" w:sz="8" w:space="0" w:color="auto"/>
            </w:tcBorders>
            <w:shd w:val="clear" w:color="auto" w:fill="auto"/>
            <w:vAlign w:val="center"/>
          </w:tcPr>
          <w:p w14:paraId="25AACF2E" w14:textId="77777777" w:rsidR="00E81DFE" w:rsidRPr="00E81DFE" w:rsidRDefault="00E81DFE" w:rsidP="00E81DFE">
            <w:pPr>
              <w:spacing w:after="0" w:line="276" w:lineRule="auto"/>
              <w:jc w:val="both"/>
              <w:rPr>
                <w:rFonts w:eastAsia="Times New Roman" w:cs="Arial"/>
                <w:sz w:val="16"/>
                <w:szCs w:val="16"/>
                <w:lang w:val="de-DE" w:eastAsia="pl-PL"/>
              </w:rPr>
            </w:pPr>
            <w:r w:rsidRPr="00E81DFE">
              <w:rPr>
                <w:rFonts w:eastAsia="Times New Roman" w:cs="Arial"/>
                <w:sz w:val="16"/>
                <w:szCs w:val="16"/>
                <w:lang w:val="de-DE" w:eastAsia="pl-PL"/>
              </w:rPr>
              <w:t>393</w:t>
            </w:r>
          </w:p>
        </w:tc>
        <w:tc>
          <w:tcPr>
            <w:tcW w:w="919" w:type="dxa"/>
            <w:vMerge/>
            <w:tcBorders>
              <w:left w:val="single" w:sz="8" w:space="0" w:color="auto"/>
              <w:bottom w:val="single" w:sz="8" w:space="0" w:color="auto"/>
              <w:right w:val="single" w:sz="8" w:space="0" w:color="auto"/>
            </w:tcBorders>
            <w:vAlign w:val="center"/>
          </w:tcPr>
          <w:p w14:paraId="24DAD4C8" w14:textId="77777777" w:rsidR="00E81DFE" w:rsidRPr="00E81DFE" w:rsidRDefault="00E81DFE" w:rsidP="00E81DFE">
            <w:pPr>
              <w:spacing w:after="0" w:line="276" w:lineRule="auto"/>
              <w:jc w:val="both"/>
              <w:rPr>
                <w:rFonts w:eastAsia="Times New Roman" w:cs="Arial"/>
                <w:szCs w:val="24"/>
                <w:lang w:val="de-DE" w:eastAsia="pl-PL"/>
              </w:rPr>
            </w:pPr>
          </w:p>
        </w:tc>
      </w:tr>
    </w:tbl>
    <w:p w14:paraId="79A57790" w14:textId="77777777" w:rsidR="00E81DFE" w:rsidRPr="00E81DFE" w:rsidRDefault="00E81DFE" w:rsidP="00E81DFE">
      <w:pPr>
        <w:widowControl w:val="0"/>
        <w:suppressAutoHyphens/>
        <w:spacing w:after="0" w:line="276" w:lineRule="auto"/>
        <w:rPr>
          <w:rFonts w:eastAsia="Calibri" w:cs="Arial"/>
          <w:bCs/>
          <w:iCs/>
          <w:color w:val="191919"/>
          <w:szCs w:val="24"/>
          <w:lang w:eastAsia="pl-PL"/>
        </w:rPr>
      </w:pPr>
      <w:r w:rsidRPr="00E81DFE">
        <w:rPr>
          <w:rFonts w:eastAsia="Calibri" w:cs="Arial"/>
          <w:bCs/>
          <w:iCs/>
          <w:color w:val="191919"/>
          <w:szCs w:val="24"/>
          <w:lang w:eastAsia="pl-PL"/>
        </w:rPr>
        <w:t>„</w:t>
      </w:r>
    </w:p>
    <w:p w14:paraId="5BE8CD91"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 xml:space="preserve">Uchylam </w:t>
      </w:r>
      <w:r w:rsidRPr="00E81DFE">
        <w:rPr>
          <w:rFonts w:eastAsia="Calibri" w:cs="Arial"/>
          <w:bCs/>
          <w:iCs/>
          <w:szCs w:val="24"/>
          <w:lang w:eastAsia="x-none"/>
        </w:rPr>
        <w:t>pod</w:t>
      </w:r>
      <w:r w:rsidRPr="00E81DFE">
        <w:rPr>
          <w:rFonts w:eastAsia="Calibri" w:cs="Arial"/>
          <w:bCs/>
          <w:iCs/>
          <w:szCs w:val="24"/>
          <w:lang w:val="x-none" w:eastAsia="x-none"/>
        </w:rPr>
        <w:t xml:space="preserve">punkt III.1.2 wraz z Tabelą nr 8 oraz </w:t>
      </w:r>
      <w:r w:rsidRPr="00E81DFE">
        <w:rPr>
          <w:rFonts w:eastAsia="Calibri" w:cs="Arial"/>
          <w:bCs/>
          <w:iCs/>
          <w:szCs w:val="24"/>
          <w:lang w:eastAsia="x-none"/>
        </w:rPr>
        <w:t>pod</w:t>
      </w:r>
      <w:r w:rsidRPr="00E81DFE">
        <w:rPr>
          <w:rFonts w:eastAsia="Calibri" w:cs="Arial"/>
          <w:bCs/>
          <w:iCs/>
          <w:szCs w:val="24"/>
          <w:lang w:val="x-none" w:eastAsia="x-none"/>
        </w:rPr>
        <w:t>punkt III.1.4.</w:t>
      </w:r>
    </w:p>
    <w:p w14:paraId="0D231011"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P</w:t>
      </w:r>
      <w:r w:rsidRPr="00E81DFE">
        <w:rPr>
          <w:rFonts w:eastAsia="Calibri" w:cs="Arial"/>
          <w:bCs/>
          <w:iCs/>
          <w:szCs w:val="24"/>
          <w:lang w:eastAsia="x-none"/>
        </w:rPr>
        <w:t>odp</w:t>
      </w:r>
      <w:r w:rsidRPr="00E81DFE">
        <w:rPr>
          <w:rFonts w:eastAsia="Calibri" w:cs="Arial"/>
          <w:bCs/>
          <w:iCs/>
          <w:szCs w:val="24"/>
          <w:lang w:val="x-none" w:eastAsia="x-none"/>
        </w:rPr>
        <w:t>unkt III.1.6. otrzymuje nowe brzmienie:</w:t>
      </w:r>
    </w:p>
    <w:p w14:paraId="152C0E3B"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„III.1.6. W przypadku awarii multicyklonów uruchomiana będzie procedura wyłączenia kotła współpracującego z uszkodzonym urządzeniem ochrony powietrza.”</w:t>
      </w:r>
    </w:p>
    <w:p w14:paraId="562AADCC"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Tabela nr 9 w punkcie III.2. otrzymuje nowe brzmienie:</w:t>
      </w:r>
    </w:p>
    <w:p w14:paraId="3E5A4613"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w:t>
      </w:r>
      <w:r w:rsidRPr="00E81DFE">
        <w:rPr>
          <w:rFonts w:eastAsia="Calibri" w:cs="Arial"/>
          <w:bCs/>
          <w:sz w:val="22"/>
          <w:lang w:eastAsia="pl-PL"/>
        </w:rPr>
        <w:t>Tabela nr 9</w:t>
      </w:r>
    </w:p>
    <w:tbl>
      <w:tblPr>
        <w:tblW w:w="89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Description w:val="Przedstawia rodzaj urzadzenia oraz jego skuteczność przy czterech źródłach."/>
      </w:tblPr>
      <w:tblGrid>
        <w:gridCol w:w="1954"/>
        <w:gridCol w:w="4327"/>
        <w:gridCol w:w="2698"/>
      </w:tblGrid>
      <w:tr w:rsidR="00E81DFE" w:rsidRPr="00E81DFE" w14:paraId="1D10FC9F" w14:textId="77777777" w:rsidTr="00E45D00">
        <w:trPr>
          <w:trHeight w:val="321"/>
          <w:jc w:val="center"/>
        </w:trPr>
        <w:tc>
          <w:tcPr>
            <w:tcW w:w="1954" w:type="dxa"/>
            <w:vAlign w:val="center"/>
          </w:tcPr>
          <w:p w14:paraId="283F0E03" w14:textId="77777777" w:rsidR="00E81DFE" w:rsidRPr="00E81DFE" w:rsidRDefault="00E81DFE" w:rsidP="00E81DFE">
            <w:pPr>
              <w:spacing w:after="0" w:line="276" w:lineRule="auto"/>
              <w:jc w:val="both"/>
              <w:outlineLvl w:val="4"/>
              <w:rPr>
                <w:rFonts w:eastAsia="Times New Roman" w:cs="Arial"/>
                <w:b/>
                <w:bCs/>
                <w:iCs/>
                <w:sz w:val="20"/>
                <w:szCs w:val="20"/>
                <w:lang w:eastAsia="pl-PL"/>
              </w:rPr>
            </w:pPr>
            <w:r w:rsidRPr="00E81DFE">
              <w:rPr>
                <w:rFonts w:eastAsia="Times New Roman" w:cs="Arial"/>
                <w:b/>
                <w:bCs/>
                <w:iCs/>
                <w:sz w:val="20"/>
                <w:szCs w:val="20"/>
                <w:lang w:eastAsia="pl-PL"/>
              </w:rPr>
              <w:t>Źródło</w:t>
            </w:r>
          </w:p>
        </w:tc>
        <w:tc>
          <w:tcPr>
            <w:tcW w:w="4327" w:type="dxa"/>
            <w:vAlign w:val="center"/>
          </w:tcPr>
          <w:p w14:paraId="16094B08" w14:textId="77777777" w:rsidR="00E81DFE" w:rsidRPr="00E81DFE" w:rsidRDefault="00E81DFE" w:rsidP="00E81DFE">
            <w:pPr>
              <w:spacing w:after="0" w:line="276" w:lineRule="auto"/>
              <w:jc w:val="both"/>
              <w:outlineLvl w:val="4"/>
              <w:rPr>
                <w:rFonts w:eastAsia="Times New Roman" w:cs="Arial"/>
                <w:b/>
                <w:bCs/>
                <w:iCs/>
                <w:sz w:val="20"/>
                <w:szCs w:val="20"/>
                <w:lang w:eastAsia="pl-PL"/>
              </w:rPr>
            </w:pPr>
            <w:r w:rsidRPr="00E81DFE">
              <w:rPr>
                <w:rFonts w:eastAsia="Times New Roman" w:cs="Arial"/>
                <w:b/>
                <w:bCs/>
                <w:iCs/>
                <w:sz w:val="20"/>
                <w:szCs w:val="20"/>
                <w:lang w:eastAsia="pl-PL"/>
              </w:rPr>
              <w:t>Rodzaj urządzenia</w:t>
            </w:r>
          </w:p>
        </w:tc>
        <w:tc>
          <w:tcPr>
            <w:tcW w:w="2698" w:type="dxa"/>
            <w:vAlign w:val="center"/>
          </w:tcPr>
          <w:p w14:paraId="7D901F62" w14:textId="77777777" w:rsidR="00E81DFE" w:rsidRPr="00E81DFE" w:rsidRDefault="00E81DFE" w:rsidP="00E81DFE">
            <w:pPr>
              <w:spacing w:after="0" w:line="276" w:lineRule="auto"/>
              <w:jc w:val="both"/>
              <w:rPr>
                <w:rFonts w:eastAsia="Times New Roman" w:cs="Arial"/>
                <w:b/>
                <w:sz w:val="20"/>
                <w:szCs w:val="20"/>
                <w:lang w:eastAsia="pl-PL"/>
              </w:rPr>
            </w:pPr>
            <w:r w:rsidRPr="00E81DFE">
              <w:rPr>
                <w:rFonts w:eastAsia="Times New Roman" w:cs="Arial"/>
                <w:b/>
                <w:sz w:val="20"/>
                <w:szCs w:val="20"/>
                <w:lang w:eastAsia="pl-PL"/>
              </w:rPr>
              <w:t>Skuteczność</w:t>
            </w:r>
          </w:p>
        </w:tc>
      </w:tr>
      <w:tr w:rsidR="00E81DFE" w:rsidRPr="00E81DFE" w14:paraId="288240A0" w14:textId="77777777" w:rsidTr="00E45D00">
        <w:trPr>
          <w:jc w:val="center"/>
        </w:trPr>
        <w:tc>
          <w:tcPr>
            <w:tcW w:w="1954" w:type="dxa"/>
            <w:vAlign w:val="center"/>
          </w:tcPr>
          <w:p w14:paraId="2FB829B8"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WR-25 Nr 3</w:t>
            </w:r>
          </w:p>
        </w:tc>
        <w:tc>
          <w:tcPr>
            <w:tcW w:w="4327" w:type="dxa"/>
            <w:vAlign w:val="center"/>
          </w:tcPr>
          <w:p w14:paraId="47253609"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odpylacz hybrydowy (cyklofiltr)</w:t>
            </w:r>
          </w:p>
        </w:tc>
        <w:tc>
          <w:tcPr>
            <w:tcW w:w="2698" w:type="dxa"/>
            <w:vAlign w:val="center"/>
          </w:tcPr>
          <w:p w14:paraId="7996C7F7"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min. 98 %</w:t>
            </w:r>
          </w:p>
        </w:tc>
      </w:tr>
      <w:tr w:rsidR="00E81DFE" w:rsidRPr="00E81DFE" w14:paraId="6BD83957" w14:textId="77777777" w:rsidTr="00E45D00">
        <w:trPr>
          <w:jc w:val="center"/>
        </w:trPr>
        <w:tc>
          <w:tcPr>
            <w:tcW w:w="1954" w:type="dxa"/>
            <w:vAlign w:val="center"/>
          </w:tcPr>
          <w:p w14:paraId="27F5F133"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WR-25 Nr 4</w:t>
            </w:r>
          </w:p>
        </w:tc>
        <w:tc>
          <w:tcPr>
            <w:tcW w:w="4327" w:type="dxa"/>
            <w:vAlign w:val="center"/>
          </w:tcPr>
          <w:p w14:paraId="2132F869"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odpylacz hybrydowy (cyklofiltr)</w:t>
            </w:r>
          </w:p>
        </w:tc>
        <w:tc>
          <w:tcPr>
            <w:tcW w:w="2698" w:type="dxa"/>
            <w:vAlign w:val="center"/>
          </w:tcPr>
          <w:p w14:paraId="3B70A78A"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min. 98 %</w:t>
            </w:r>
          </w:p>
        </w:tc>
      </w:tr>
      <w:tr w:rsidR="00E81DFE" w:rsidRPr="00E81DFE" w14:paraId="7DA6073C" w14:textId="77777777" w:rsidTr="00E45D00">
        <w:trPr>
          <w:jc w:val="center"/>
        </w:trPr>
        <w:tc>
          <w:tcPr>
            <w:tcW w:w="1954" w:type="dxa"/>
            <w:vAlign w:val="center"/>
          </w:tcPr>
          <w:p w14:paraId="611CA12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WR-25 Nr 1</w:t>
            </w:r>
          </w:p>
        </w:tc>
        <w:tc>
          <w:tcPr>
            <w:tcW w:w="4327" w:type="dxa"/>
            <w:vAlign w:val="center"/>
          </w:tcPr>
          <w:p w14:paraId="225E9029"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multicyklon osiowy, suchy, mechaniczny</w:t>
            </w:r>
          </w:p>
        </w:tc>
        <w:tc>
          <w:tcPr>
            <w:tcW w:w="2698" w:type="dxa"/>
            <w:vAlign w:val="center"/>
          </w:tcPr>
          <w:p w14:paraId="20CD439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min. 93,5 %</w:t>
            </w:r>
          </w:p>
        </w:tc>
      </w:tr>
      <w:tr w:rsidR="00E81DFE" w:rsidRPr="00E81DFE" w14:paraId="1D82F7FF" w14:textId="77777777" w:rsidTr="00E45D00">
        <w:trPr>
          <w:jc w:val="center"/>
        </w:trPr>
        <w:tc>
          <w:tcPr>
            <w:tcW w:w="1954" w:type="dxa"/>
            <w:vAlign w:val="center"/>
          </w:tcPr>
          <w:p w14:paraId="657088C6"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WR-25 Nr  2</w:t>
            </w:r>
          </w:p>
        </w:tc>
        <w:tc>
          <w:tcPr>
            <w:tcW w:w="4327" w:type="dxa"/>
            <w:vAlign w:val="center"/>
          </w:tcPr>
          <w:p w14:paraId="293BF710"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multicyklon osiowy, suchy, mechaniczny</w:t>
            </w:r>
          </w:p>
        </w:tc>
        <w:tc>
          <w:tcPr>
            <w:tcW w:w="2698" w:type="dxa"/>
            <w:vAlign w:val="center"/>
          </w:tcPr>
          <w:p w14:paraId="7C81E033"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min. 93,5 %</w:t>
            </w:r>
          </w:p>
        </w:tc>
      </w:tr>
    </w:tbl>
    <w:p w14:paraId="4470A1AA" w14:textId="77777777" w:rsidR="00E81DFE" w:rsidRPr="00E81DFE" w:rsidRDefault="00E81DFE" w:rsidP="00E81DFE">
      <w:pPr>
        <w:keepNext/>
        <w:numPr>
          <w:ilvl w:val="0"/>
          <w:numId w:val="51"/>
        </w:numPr>
        <w:spacing w:before="240" w:after="60" w:line="276" w:lineRule="auto"/>
        <w:ind w:hanging="371"/>
        <w:jc w:val="both"/>
        <w:outlineLvl w:val="1"/>
        <w:rPr>
          <w:rFonts w:eastAsia="Calibri" w:cs="Arial"/>
          <w:bCs/>
          <w:iCs/>
          <w:szCs w:val="24"/>
          <w:lang w:val="x-none" w:eastAsia="x-none"/>
        </w:rPr>
      </w:pPr>
      <w:r w:rsidRPr="00E81DFE">
        <w:rPr>
          <w:rFonts w:eastAsia="Calibri" w:cs="Arial"/>
          <w:bCs/>
          <w:iCs/>
          <w:szCs w:val="24"/>
          <w:lang w:val="x-none" w:eastAsia="x-none"/>
        </w:rPr>
        <w:t xml:space="preserve">Podpunkt III.3.1.1. otrzymuje nowe brzmienie: </w:t>
      </w:r>
    </w:p>
    <w:p w14:paraId="2FF6E128" w14:textId="77777777" w:rsidR="00E81DFE" w:rsidRPr="00E81DFE" w:rsidRDefault="00E81DFE" w:rsidP="00E81DFE">
      <w:pPr>
        <w:widowControl w:val="0"/>
        <w:suppressAutoHyphens/>
        <w:spacing w:before="120" w:after="120" w:line="276" w:lineRule="auto"/>
        <w:ind w:left="284"/>
        <w:jc w:val="both"/>
        <w:rPr>
          <w:rFonts w:eastAsia="Calibri" w:cs="Arial"/>
          <w:szCs w:val="24"/>
          <w:lang w:eastAsia="pl-PL"/>
        </w:rPr>
      </w:pPr>
      <w:r w:rsidRPr="00E81DFE">
        <w:rPr>
          <w:rFonts w:eastAsia="Calibri" w:cs="Arial"/>
          <w:bCs/>
          <w:szCs w:val="24"/>
          <w:lang w:eastAsia="pl-PL"/>
        </w:rPr>
        <w:t>„</w:t>
      </w:r>
      <w:bookmarkStart w:id="8" w:name="_Hlk153366105"/>
      <w:r w:rsidRPr="00E81DFE">
        <w:rPr>
          <w:rFonts w:eastAsia="Calibri" w:cs="Arial"/>
          <w:b/>
          <w:bCs/>
          <w:szCs w:val="24"/>
          <w:lang w:eastAsia="pl-PL"/>
        </w:rPr>
        <w:t xml:space="preserve">III.3.1.1. </w:t>
      </w:r>
      <w:r w:rsidRPr="00E81DFE">
        <w:rPr>
          <w:rFonts w:eastAsia="Calibri" w:cs="Arial"/>
          <w:szCs w:val="24"/>
          <w:lang w:eastAsia="pl-PL"/>
        </w:rPr>
        <w:t>Miejsce Magazynowania Odpadów Paleniskowych (MGOP) oznaczone na załączniku nr 1 symbolem I, na którym prowadzony będzie proces osuszania odprowadzonych metodą hydrotransportu odpadów paleniskowych (kwatera Nr I). MGOP zlokalizowane jest we wschodniej części działki Zakładu i zajmuje powierzchnię ok. 64 000 m</w:t>
      </w:r>
      <w:r w:rsidRPr="00E81DFE">
        <w:rPr>
          <w:rFonts w:eastAsia="Calibri" w:cs="Arial"/>
          <w:szCs w:val="24"/>
          <w:vertAlign w:val="superscript"/>
          <w:lang w:eastAsia="pl-PL"/>
        </w:rPr>
        <w:t>2</w:t>
      </w:r>
      <w:r w:rsidRPr="00E81DFE">
        <w:rPr>
          <w:rFonts w:eastAsia="Calibri" w:cs="Arial"/>
          <w:szCs w:val="24"/>
          <w:lang w:eastAsia="pl-PL"/>
        </w:rPr>
        <w:t>.”</w:t>
      </w:r>
    </w:p>
    <w:p w14:paraId="2D2892AD" w14:textId="77777777" w:rsidR="00E81DFE" w:rsidRPr="00E81DFE" w:rsidRDefault="00E81DFE" w:rsidP="00E81DFE">
      <w:pPr>
        <w:keepNext/>
        <w:numPr>
          <w:ilvl w:val="0"/>
          <w:numId w:val="51"/>
        </w:numPr>
        <w:spacing w:before="480" w:after="60" w:line="276" w:lineRule="auto"/>
        <w:ind w:left="1078" w:hanging="369"/>
        <w:jc w:val="both"/>
        <w:outlineLvl w:val="1"/>
        <w:rPr>
          <w:rFonts w:eastAsia="Calibri" w:cs="Arial"/>
          <w:bCs/>
          <w:iCs/>
          <w:szCs w:val="24"/>
          <w:lang w:val="x-none" w:eastAsia="x-none"/>
        </w:rPr>
      </w:pPr>
      <w:bookmarkStart w:id="9" w:name="_Hlk153263855"/>
      <w:bookmarkEnd w:id="8"/>
      <w:r w:rsidRPr="00E81DFE">
        <w:rPr>
          <w:rFonts w:eastAsia="Calibri" w:cs="Arial"/>
          <w:bCs/>
          <w:iCs/>
          <w:szCs w:val="24"/>
          <w:lang w:val="x-none" w:eastAsia="x-none"/>
        </w:rPr>
        <w:t>Tabela nr 11 w podpunkcie III.3.2.2. otrzymuje nowe brzmienie:</w:t>
      </w:r>
    </w:p>
    <w:p w14:paraId="088FB3D8" w14:textId="77777777" w:rsidR="00E81DFE" w:rsidRPr="00E81DFE" w:rsidRDefault="00E81DFE" w:rsidP="00E81DFE">
      <w:pPr>
        <w:spacing w:after="0" w:line="276" w:lineRule="auto"/>
        <w:jc w:val="both"/>
        <w:rPr>
          <w:rFonts w:eastAsia="Calibri" w:cs="Arial"/>
          <w:szCs w:val="24"/>
          <w:lang w:eastAsia="pl-PL"/>
        </w:rPr>
      </w:pPr>
      <w:r w:rsidRPr="00E81DFE">
        <w:rPr>
          <w:rFonts w:eastAsia="Calibri" w:cs="Arial"/>
          <w:szCs w:val="24"/>
          <w:lang w:eastAsia="pl-PL"/>
        </w:rPr>
        <w:t>„</w:t>
      </w:r>
      <w:r w:rsidRPr="00E81DFE">
        <w:rPr>
          <w:rFonts w:eastAsia="Calibri" w:cs="Arial"/>
          <w:sz w:val="22"/>
          <w:lang w:eastAsia="pl-PL"/>
        </w:rPr>
        <w:t>Tabela Nr 11</w:t>
      </w:r>
      <w:r w:rsidRPr="00E81DFE">
        <w:rPr>
          <w:rFonts w:eastAsia="Calibri" w:cs="Arial"/>
          <w:szCs w:val="24"/>
          <w:lang w:eastAsia="pl-PL"/>
        </w:rPr>
        <w:t xml:space="preserve"> </w:t>
      </w:r>
    </w:p>
    <w:tbl>
      <w:tblPr>
        <w:tblW w:w="8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miejsce i sposób magazynowania odpadów innych niż niebezpieczne."/>
      </w:tblPr>
      <w:tblGrid>
        <w:gridCol w:w="635"/>
        <w:gridCol w:w="3230"/>
        <w:gridCol w:w="1164"/>
        <w:gridCol w:w="3605"/>
      </w:tblGrid>
      <w:tr w:rsidR="00E81DFE" w:rsidRPr="00E81DFE" w14:paraId="0D96C8F7" w14:textId="77777777" w:rsidTr="00C21AD8">
        <w:trPr>
          <w:cantSplit/>
          <w:tblHeader/>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F31367"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Lp.</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3C1729"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Rodzaj Odpadu</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5130F9"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Kod</w:t>
            </w:r>
          </w:p>
        </w:tc>
        <w:tc>
          <w:tcPr>
            <w:tcW w:w="36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D09952"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Miejsce i sposób magazynowania</w:t>
            </w:r>
          </w:p>
        </w:tc>
      </w:tr>
      <w:tr w:rsidR="00E81DFE" w:rsidRPr="00E81DFE" w14:paraId="2D9EEF08"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A86E0A"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926C52"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Odpady z przemysłu gumowego i produkcji gumy</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05254D6"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07 02 80</w:t>
            </w:r>
          </w:p>
        </w:tc>
        <w:tc>
          <w:tcPr>
            <w:tcW w:w="36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8D87CA"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Odpady magazynowane będą luzem, na utwardzonym placu magazynowym oznaczonym symbolem </w:t>
            </w:r>
            <w:r w:rsidRPr="00E81DFE">
              <w:rPr>
                <w:rFonts w:eastAsia="Calibri" w:cs="Arial"/>
                <w:b/>
                <w:iCs/>
                <w:sz w:val="16"/>
                <w:szCs w:val="16"/>
                <w:lang w:eastAsia="pl-PL"/>
              </w:rPr>
              <w:t>III.</w:t>
            </w:r>
          </w:p>
        </w:tc>
      </w:tr>
      <w:tr w:rsidR="00E81DFE" w:rsidRPr="00E81DFE" w14:paraId="2E4E7B80"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44C48C"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2.</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350E81"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Mieszanki popiołowo –żużlowa z mokrego odprowadzania odpadów paleniskowych</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7A52B6"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10 01 80</w:t>
            </w:r>
          </w:p>
        </w:tc>
        <w:tc>
          <w:tcPr>
            <w:tcW w:w="36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C40707"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Odpady w postaci pulpy będą magazynowane do czasu zakończenia procesu osuszania  we wschodniej części  Zakładu- oznaczone symbolem </w:t>
            </w:r>
            <w:r w:rsidRPr="00E81DFE">
              <w:rPr>
                <w:rFonts w:eastAsia="Calibri" w:cs="Arial"/>
                <w:b/>
                <w:bCs/>
                <w:iCs/>
                <w:sz w:val="16"/>
                <w:szCs w:val="16"/>
                <w:lang w:eastAsia="pl-PL"/>
              </w:rPr>
              <w:t>I.</w:t>
            </w:r>
            <w:r w:rsidRPr="00E81DFE">
              <w:rPr>
                <w:rFonts w:eastAsia="Calibri" w:cs="Arial"/>
                <w:iCs/>
                <w:sz w:val="16"/>
                <w:szCs w:val="16"/>
                <w:lang w:eastAsia="pl-PL"/>
              </w:rPr>
              <w:t xml:space="preserve"> Odpady w postaci mieszaniny żużla </w:t>
            </w:r>
            <w:r w:rsidRPr="00E81DFE">
              <w:rPr>
                <w:rFonts w:eastAsia="Calibri" w:cs="Arial"/>
                <w:iCs/>
                <w:sz w:val="16"/>
                <w:szCs w:val="16"/>
                <w:lang w:eastAsia="pl-PL"/>
              </w:rPr>
              <w:br/>
              <w:t xml:space="preserve">i popiołu z kotłów WR-25 magazynowane będą na utwardzonym placu odpadów paleniskowych- miejsce oznaczone symbolem </w:t>
            </w:r>
            <w:r w:rsidRPr="00E81DFE">
              <w:rPr>
                <w:rFonts w:eastAsia="Calibri" w:cs="Arial"/>
                <w:b/>
                <w:iCs/>
                <w:sz w:val="16"/>
                <w:szCs w:val="16"/>
                <w:lang w:eastAsia="pl-PL"/>
              </w:rPr>
              <w:t>II.</w:t>
            </w:r>
          </w:p>
        </w:tc>
      </w:tr>
      <w:tr w:rsidR="00E81DFE" w:rsidRPr="00E81DFE" w14:paraId="77C82D19"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E49CD1"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3.</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60C40F"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Zużyte urządzenia inne niż wymienione w 16 02 09* do 16 02 13*</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4E4DE3"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16 02 14</w:t>
            </w:r>
          </w:p>
        </w:tc>
        <w:tc>
          <w:tcPr>
            <w:tcW w:w="360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0A0EE086"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Magazynowane w wiacie magazynowej oznaczonej symbolem</w:t>
            </w:r>
            <w:r w:rsidRPr="00E81DFE">
              <w:rPr>
                <w:rFonts w:eastAsia="Calibri" w:cs="Arial"/>
                <w:b/>
                <w:iCs/>
                <w:sz w:val="16"/>
                <w:szCs w:val="16"/>
                <w:lang w:eastAsia="pl-PL"/>
              </w:rPr>
              <w:t xml:space="preserve"> W.</w:t>
            </w:r>
          </w:p>
        </w:tc>
      </w:tr>
      <w:tr w:rsidR="00E81DFE" w:rsidRPr="00E81DFE" w14:paraId="5CB3C1DC"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770FAB"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4.</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3A0E91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Elementy usunięte z zużytych urządzeń inne niż  wymienione w 16 02 15</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F19F1C3"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16 02 16</w:t>
            </w:r>
          </w:p>
        </w:tc>
        <w:tc>
          <w:tcPr>
            <w:tcW w:w="3605" w:type="dxa"/>
            <w:vMerge/>
            <w:tcBorders>
              <w:top w:val="single" w:sz="8" w:space="0" w:color="auto"/>
              <w:left w:val="single" w:sz="8" w:space="0" w:color="auto"/>
              <w:bottom w:val="single" w:sz="8" w:space="0" w:color="auto"/>
              <w:right w:val="single" w:sz="8" w:space="0" w:color="auto"/>
            </w:tcBorders>
            <w:vAlign w:val="center"/>
            <w:hideMark/>
          </w:tcPr>
          <w:p w14:paraId="015CB5B6" w14:textId="77777777" w:rsidR="00E81DFE" w:rsidRPr="00E81DFE" w:rsidRDefault="00E81DFE" w:rsidP="00E81DFE">
            <w:pPr>
              <w:spacing w:after="0" w:line="276" w:lineRule="auto"/>
              <w:jc w:val="both"/>
              <w:rPr>
                <w:rFonts w:eastAsia="Calibri" w:cs="Arial"/>
                <w:iCs/>
                <w:sz w:val="16"/>
                <w:szCs w:val="16"/>
                <w:lang w:eastAsia="pl-PL"/>
              </w:rPr>
            </w:pPr>
          </w:p>
        </w:tc>
      </w:tr>
      <w:tr w:rsidR="00E81DFE" w:rsidRPr="00E81DFE" w14:paraId="6DB9068F"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720FE58"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5.</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CA7113"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Okładziny piecowe i materiały ogniotrwałe z procesów niemetalurgicznych inne niż wymienione w 16 11 05</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C60D087"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16 11 06</w:t>
            </w:r>
          </w:p>
        </w:tc>
        <w:tc>
          <w:tcPr>
            <w:tcW w:w="36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2C90B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Magazynowane luzem, selektywnie, w boksach na placu magazynowym oznaczonym symbolem </w:t>
            </w:r>
            <w:r w:rsidRPr="00E81DFE">
              <w:rPr>
                <w:rFonts w:eastAsia="Calibri" w:cs="Arial"/>
                <w:b/>
                <w:iCs/>
                <w:sz w:val="16"/>
                <w:szCs w:val="16"/>
                <w:lang w:eastAsia="pl-PL"/>
              </w:rPr>
              <w:t>III</w:t>
            </w:r>
            <w:r w:rsidRPr="00E81DFE">
              <w:rPr>
                <w:rFonts w:eastAsia="Calibri" w:cs="Arial"/>
                <w:iCs/>
                <w:sz w:val="16"/>
                <w:szCs w:val="16"/>
                <w:lang w:eastAsia="pl-PL"/>
              </w:rPr>
              <w:t>.</w:t>
            </w:r>
          </w:p>
        </w:tc>
      </w:tr>
      <w:tr w:rsidR="00E81DFE" w:rsidRPr="00E81DFE" w14:paraId="120942A9"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E3D97BA"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6.</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BF2BD78"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Mosiądz , miedź , brąz</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A5B8B05"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17 04 01</w:t>
            </w:r>
          </w:p>
        </w:tc>
        <w:tc>
          <w:tcPr>
            <w:tcW w:w="360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4F12444"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Magazynowane w wiacie magazynowej na placu magazynowym oznaczonym symbolem </w:t>
            </w:r>
            <w:r w:rsidRPr="00E81DFE">
              <w:rPr>
                <w:rFonts w:eastAsia="Calibri" w:cs="Arial"/>
                <w:b/>
                <w:iCs/>
                <w:sz w:val="16"/>
                <w:szCs w:val="16"/>
                <w:lang w:eastAsia="pl-PL"/>
              </w:rPr>
              <w:t>III.</w:t>
            </w:r>
          </w:p>
        </w:tc>
      </w:tr>
      <w:tr w:rsidR="00E81DFE" w:rsidRPr="00E81DFE" w14:paraId="203F4898"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4F0DD6"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7.</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D2864F" w14:textId="77777777" w:rsidR="00E81DFE" w:rsidRPr="00E81DFE" w:rsidRDefault="00E81DFE" w:rsidP="00E81DFE">
            <w:pPr>
              <w:spacing w:after="0" w:line="276" w:lineRule="auto"/>
              <w:jc w:val="both"/>
              <w:rPr>
                <w:rFonts w:eastAsia="Calibri" w:cs="Arial"/>
                <w:iCs/>
                <w:sz w:val="16"/>
                <w:szCs w:val="16"/>
                <w:lang w:val="de-DE" w:eastAsia="pl-PL"/>
              </w:rPr>
            </w:pPr>
            <w:r w:rsidRPr="00E81DFE">
              <w:rPr>
                <w:rFonts w:eastAsia="Calibri" w:cs="Arial"/>
                <w:iCs/>
                <w:sz w:val="16"/>
                <w:szCs w:val="16"/>
                <w:lang w:val="de-DE" w:eastAsia="pl-PL"/>
              </w:rPr>
              <w:t>Aluminium</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776E0D"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17 04 02</w:t>
            </w:r>
          </w:p>
        </w:tc>
        <w:tc>
          <w:tcPr>
            <w:tcW w:w="3605" w:type="dxa"/>
            <w:vMerge/>
            <w:tcBorders>
              <w:top w:val="single" w:sz="8" w:space="0" w:color="auto"/>
              <w:left w:val="single" w:sz="8" w:space="0" w:color="auto"/>
              <w:bottom w:val="single" w:sz="8" w:space="0" w:color="auto"/>
              <w:right w:val="single" w:sz="8" w:space="0" w:color="auto"/>
            </w:tcBorders>
            <w:vAlign w:val="center"/>
            <w:hideMark/>
          </w:tcPr>
          <w:p w14:paraId="1EC5AB09" w14:textId="77777777" w:rsidR="00E81DFE" w:rsidRPr="00E81DFE" w:rsidRDefault="00E81DFE" w:rsidP="00E81DFE">
            <w:pPr>
              <w:spacing w:after="0" w:line="276" w:lineRule="auto"/>
              <w:jc w:val="both"/>
              <w:rPr>
                <w:rFonts w:eastAsia="Calibri" w:cs="Arial"/>
                <w:iCs/>
                <w:sz w:val="16"/>
                <w:szCs w:val="16"/>
                <w:lang w:eastAsia="pl-PL"/>
              </w:rPr>
            </w:pPr>
          </w:p>
        </w:tc>
      </w:tr>
      <w:tr w:rsidR="00E81DFE" w:rsidRPr="00E81DFE" w14:paraId="38946346"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D0BE45"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8.</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2028C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Żelazo i stal</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C7EC65"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17 04 05</w:t>
            </w:r>
          </w:p>
        </w:tc>
        <w:tc>
          <w:tcPr>
            <w:tcW w:w="360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5C4C3B3"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Miejsce magazynowania na placu magazynowym oznaczonym symbolem </w:t>
            </w:r>
            <w:r w:rsidRPr="00E81DFE">
              <w:rPr>
                <w:rFonts w:eastAsia="Calibri" w:cs="Arial"/>
                <w:b/>
                <w:iCs/>
                <w:sz w:val="16"/>
                <w:szCs w:val="16"/>
                <w:lang w:eastAsia="pl-PL"/>
              </w:rPr>
              <w:t>III</w:t>
            </w:r>
            <w:r w:rsidRPr="00E81DFE">
              <w:rPr>
                <w:rFonts w:eastAsia="Calibri" w:cs="Arial"/>
                <w:iCs/>
                <w:sz w:val="16"/>
                <w:szCs w:val="16"/>
                <w:lang w:eastAsia="pl-PL"/>
              </w:rPr>
              <w:t>.</w:t>
            </w:r>
          </w:p>
        </w:tc>
      </w:tr>
      <w:tr w:rsidR="00E81DFE" w:rsidRPr="00E81DFE" w14:paraId="48D1613A"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B14594"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9.</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EC70DBE"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Kable inne niż wymienione w 17 04 10</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566F6BB"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17 04 11</w:t>
            </w:r>
          </w:p>
        </w:tc>
        <w:tc>
          <w:tcPr>
            <w:tcW w:w="3605" w:type="dxa"/>
            <w:vMerge/>
            <w:tcBorders>
              <w:top w:val="single" w:sz="8" w:space="0" w:color="auto"/>
              <w:left w:val="single" w:sz="8" w:space="0" w:color="auto"/>
              <w:bottom w:val="single" w:sz="8" w:space="0" w:color="auto"/>
              <w:right w:val="single" w:sz="8" w:space="0" w:color="auto"/>
            </w:tcBorders>
            <w:vAlign w:val="center"/>
            <w:hideMark/>
          </w:tcPr>
          <w:p w14:paraId="0A14536E" w14:textId="77777777" w:rsidR="00E81DFE" w:rsidRPr="00E81DFE" w:rsidRDefault="00E81DFE" w:rsidP="00E81DFE">
            <w:pPr>
              <w:spacing w:after="0" w:line="276" w:lineRule="auto"/>
              <w:jc w:val="both"/>
              <w:rPr>
                <w:rFonts w:eastAsia="Calibri" w:cs="Arial"/>
                <w:iCs/>
                <w:sz w:val="16"/>
                <w:szCs w:val="16"/>
                <w:lang w:eastAsia="pl-PL"/>
              </w:rPr>
            </w:pPr>
          </w:p>
        </w:tc>
      </w:tr>
      <w:tr w:rsidR="00E81DFE" w:rsidRPr="00E81DFE" w14:paraId="6C48DD38" w14:textId="77777777" w:rsidTr="00C21AD8">
        <w:trPr>
          <w:cantSplit/>
          <w:jc w:val="center"/>
        </w:trPr>
        <w:tc>
          <w:tcPr>
            <w:tcW w:w="63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38BC5BD"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10.</w:t>
            </w:r>
          </w:p>
        </w:tc>
        <w:tc>
          <w:tcPr>
            <w:tcW w:w="323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42DAB11"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Materiały izolacyjne inne niż wymienione </w:t>
            </w:r>
            <w:r w:rsidRPr="00E81DFE">
              <w:rPr>
                <w:rFonts w:eastAsia="Calibri" w:cs="Arial"/>
                <w:iCs/>
                <w:sz w:val="16"/>
                <w:szCs w:val="16"/>
                <w:lang w:eastAsia="pl-PL"/>
              </w:rPr>
              <w:br/>
              <w:t>w 17 06 01* i 17 06 03*</w:t>
            </w:r>
          </w:p>
        </w:tc>
        <w:tc>
          <w:tcPr>
            <w:tcW w:w="116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0888FD" w14:textId="77777777" w:rsidR="00E81DFE" w:rsidRPr="00E81DFE" w:rsidRDefault="00E81DFE" w:rsidP="00E81DFE">
            <w:pPr>
              <w:spacing w:after="0" w:line="276" w:lineRule="auto"/>
              <w:jc w:val="both"/>
              <w:rPr>
                <w:rFonts w:eastAsia="Calibri" w:cs="Arial"/>
                <w:b/>
                <w:iCs/>
                <w:sz w:val="16"/>
                <w:szCs w:val="16"/>
                <w:lang w:eastAsia="pl-PL"/>
              </w:rPr>
            </w:pPr>
            <w:r w:rsidRPr="00E81DFE">
              <w:rPr>
                <w:rFonts w:eastAsia="Calibri" w:cs="Arial"/>
                <w:b/>
                <w:iCs/>
                <w:sz w:val="16"/>
                <w:szCs w:val="16"/>
                <w:lang w:eastAsia="pl-PL"/>
              </w:rPr>
              <w:t>17 06 04</w:t>
            </w:r>
          </w:p>
        </w:tc>
        <w:tc>
          <w:tcPr>
            <w:tcW w:w="360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7C1546"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Magazynowane luzem lub w workach foliowych w wydzielonym boksie na placu oznaczonym symbolem </w:t>
            </w:r>
            <w:r w:rsidRPr="00E81DFE">
              <w:rPr>
                <w:rFonts w:eastAsia="Calibri" w:cs="Arial"/>
                <w:b/>
                <w:iCs/>
                <w:sz w:val="16"/>
                <w:szCs w:val="16"/>
                <w:lang w:eastAsia="pl-PL"/>
              </w:rPr>
              <w:t>III</w:t>
            </w:r>
            <w:r w:rsidRPr="00E81DFE">
              <w:rPr>
                <w:rFonts w:eastAsia="Calibri" w:cs="Arial"/>
                <w:iCs/>
                <w:sz w:val="16"/>
                <w:szCs w:val="16"/>
                <w:lang w:eastAsia="pl-PL"/>
              </w:rPr>
              <w:t xml:space="preserve"> lub w wiacie magazynowej oznaczonej symbolem </w:t>
            </w:r>
            <w:r w:rsidRPr="00E81DFE">
              <w:rPr>
                <w:rFonts w:eastAsia="Calibri" w:cs="Arial"/>
                <w:b/>
                <w:iCs/>
                <w:sz w:val="16"/>
                <w:szCs w:val="16"/>
                <w:lang w:eastAsia="pl-PL"/>
              </w:rPr>
              <w:t>W</w:t>
            </w:r>
            <w:r w:rsidRPr="00E81DFE">
              <w:rPr>
                <w:rFonts w:eastAsia="Calibri" w:cs="Arial"/>
                <w:iCs/>
                <w:sz w:val="16"/>
                <w:szCs w:val="16"/>
                <w:lang w:eastAsia="pl-PL"/>
              </w:rPr>
              <w:t>.</w:t>
            </w:r>
          </w:p>
        </w:tc>
      </w:tr>
    </w:tbl>
    <w:bookmarkEnd w:id="9"/>
    <w:p w14:paraId="425B8F6D" w14:textId="77777777" w:rsidR="00E81DFE" w:rsidRPr="00E81DFE" w:rsidRDefault="00E81DFE" w:rsidP="00E81DFE">
      <w:pPr>
        <w:keepNext/>
        <w:numPr>
          <w:ilvl w:val="0"/>
          <w:numId w:val="51"/>
        </w:numPr>
        <w:spacing w:before="360" w:after="60" w:line="276" w:lineRule="auto"/>
        <w:ind w:left="1077" w:hanging="510"/>
        <w:jc w:val="both"/>
        <w:outlineLvl w:val="1"/>
        <w:rPr>
          <w:rFonts w:eastAsia="Calibri" w:cs="Arial"/>
          <w:bCs/>
          <w:iCs/>
          <w:szCs w:val="24"/>
          <w:lang w:val="x-none" w:eastAsia="x-none"/>
        </w:rPr>
      </w:pPr>
      <w:r w:rsidRPr="00E81DFE">
        <w:rPr>
          <w:rFonts w:eastAsia="Calibri" w:cs="Arial"/>
          <w:bCs/>
          <w:iCs/>
          <w:szCs w:val="24"/>
          <w:lang w:val="x-none" w:eastAsia="x-none"/>
        </w:rPr>
        <w:t>Tabela nr 13 w podpunkcie III.3.2.2. otrzymuje nowe brzmienie:</w:t>
      </w:r>
    </w:p>
    <w:p w14:paraId="4D9A1998" w14:textId="77777777" w:rsidR="00E81DFE" w:rsidRPr="00E81DFE" w:rsidRDefault="00E81DFE" w:rsidP="00E81DFE">
      <w:pPr>
        <w:spacing w:after="0" w:line="276" w:lineRule="auto"/>
        <w:jc w:val="both"/>
        <w:rPr>
          <w:rFonts w:eastAsia="Calibri" w:cs="Arial"/>
          <w:szCs w:val="24"/>
          <w:lang w:eastAsia="pl-PL"/>
        </w:rPr>
      </w:pPr>
      <w:r w:rsidRPr="00E81DFE">
        <w:rPr>
          <w:rFonts w:eastAsia="Calibri" w:cs="Arial"/>
          <w:szCs w:val="24"/>
          <w:lang w:eastAsia="pl-PL"/>
        </w:rPr>
        <w:t>„</w:t>
      </w:r>
      <w:r w:rsidRPr="00E81DFE">
        <w:rPr>
          <w:rFonts w:eastAsia="Calibri" w:cs="Arial"/>
          <w:sz w:val="22"/>
          <w:lang w:eastAsia="pl-PL"/>
        </w:rPr>
        <w:t>Tabela Nr 13</w:t>
      </w:r>
    </w:p>
    <w:tbl>
      <w:tblPr>
        <w:tblW w:w="87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70" w:type="dxa"/>
          <w:right w:w="70" w:type="dxa"/>
        </w:tblCellMar>
        <w:tblLook w:val="0000" w:firstRow="0" w:lastRow="0" w:firstColumn="0" w:lastColumn="0" w:noHBand="0" w:noVBand="0"/>
        <w:tblDescription w:val="Przedstawia sposób zagospodarowania odpadów innych niż niebezpieczne."/>
      </w:tblPr>
      <w:tblGrid>
        <w:gridCol w:w="498"/>
        <w:gridCol w:w="4253"/>
        <w:gridCol w:w="1701"/>
        <w:gridCol w:w="2253"/>
      </w:tblGrid>
      <w:tr w:rsidR="00E81DFE" w:rsidRPr="00E81DFE" w14:paraId="5F553FBB" w14:textId="77777777" w:rsidTr="00C21AD8">
        <w:trPr>
          <w:jc w:val="center"/>
        </w:trPr>
        <w:tc>
          <w:tcPr>
            <w:tcW w:w="498" w:type="dxa"/>
            <w:shd w:val="clear" w:color="auto" w:fill="FFFFFF"/>
            <w:vAlign w:val="center"/>
          </w:tcPr>
          <w:p w14:paraId="2BD4C39F"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Lp.</w:t>
            </w:r>
          </w:p>
        </w:tc>
        <w:tc>
          <w:tcPr>
            <w:tcW w:w="4253" w:type="dxa"/>
            <w:shd w:val="clear" w:color="auto" w:fill="FFFFFF"/>
            <w:vAlign w:val="center"/>
          </w:tcPr>
          <w:p w14:paraId="1C6177B7"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Nazwa odpadu</w:t>
            </w:r>
          </w:p>
        </w:tc>
        <w:tc>
          <w:tcPr>
            <w:tcW w:w="1701" w:type="dxa"/>
            <w:shd w:val="clear" w:color="auto" w:fill="FFFFFF"/>
            <w:vAlign w:val="center"/>
          </w:tcPr>
          <w:p w14:paraId="623A6FDC"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Kod odpadu</w:t>
            </w:r>
          </w:p>
        </w:tc>
        <w:tc>
          <w:tcPr>
            <w:tcW w:w="2253" w:type="dxa"/>
            <w:shd w:val="clear" w:color="auto" w:fill="FFFFFF"/>
            <w:vAlign w:val="center"/>
          </w:tcPr>
          <w:p w14:paraId="76E23697" w14:textId="77777777" w:rsidR="00E81DFE" w:rsidRPr="00E81DFE" w:rsidRDefault="00E81DFE" w:rsidP="00E81DFE">
            <w:pPr>
              <w:spacing w:after="0" w:line="276" w:lineRule="auto"/>
              <w:jc w:val="both"/>
              <w:rPr>
                <w:rFonts w:eastAsia="Calibri" w:cs="Arial"/>
                <w:b/>
                <w:iCs/>
                <w:sz w:val="20"/>
                <w:szCs w:val="20"/>
                <w:lang w:eastAsia="pl-PL"/>
              </w:rPr>
            </w:pPr>
            <w:r w:rsidRPr="00E81DFE">
              <w:rPr>
                <w:rFonts w:eastAsia="Calibri" w:cs="Arial"/>
                <w:b/>
                <w:iCs/>
                <w:sz w:val="20"/>
                <w:szCs w:val="20"/>
                <w:lang w:eastAsia="pl-PL"/>
              </w:rPr>
              <w:t>Sposób zagospodarowania odpadu</w:t>
            </w:r>
          </w:p>
        </w:tc>
      </w:tr>
      <w:tr w:rsidR="00E81DFE" w:rsidRPr="00E81DFE" w14:paraId="7060B40C" w14:textId="77777777" w:rsidTr="00C21AD8">
        <w:trPr>
          <w:trHeight w:val="484"/>
          <w:jc w:val="center"/>
        </w:trPr>
        <w:tc>
          <w:tcPr>
            <w:tcW w:w="498" w:type="dxa"/>
            <w:shd w:val="clear" w:color="auto" w:fill="FFFFFF"/>
            <w:vAlign w:val="center"/>
          </w:tcPr>
          <w:p w14:paraId="647AD2F5"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w:t>
            </w:r>
          </w:p>
        </w:tc>
        <w:tc>
          <w:tcPr>
            <w:tcW w:w="4253" w:type="dxa"/>
            <w:shd w:val="clear" w:color="auto" w:fill="FFFFFF"/>
            <w:vAlign w:val="center"/>
          </w:tcPr>
          <w:p w14:paraId="56FBDBAB"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Odpady z przemysłu gumowego i produkcji gumy</w:t>
            </w:r>
          </w:p>
        </w:tc>
        <w:tc>
          <w:tcPr>
            <w:tcW w:w="1701" w:type="dxa"/>
            <w:shd w:val="clear" w:color="auto" w:fill="FFFFFF"/>
            <w:vAlign w:val="center"/>
          </w:tcPr>
          <w:p w14:paraId="172700B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07 02 80</w:t>
            </w:r>
          </w:p>
        </w:tc>
        <w:tc>
          <w:tcPr>
            <w:tcW w:w="2253" w:type="dxa"/>
            <w:shd w:val="clear" w:color="auto" w:fill="FFFFFF"/>
            <w:vAlign w:val="center"/>
          </w:tcPr>
          <w:p w14:paraId="4E536544"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 1, R5, R12</w:t>
            </w:r>
          </w:p>
        </w:tc>
      </w:tr>
      <w:tr w:rsidR="00E81DFE" w:rsidRPr="00E81DFE" w14:paraId="72C42672" w14:textId="77777777" w:rsidTr="00C21AD8">
        <w:trPr>
          <w:jc w:val="center"/>
        </w:trPr>
        <w:tc>
          <w:tcPr>
            <w:tcW w:w="498" w:type="dxa"/>
            <w:shd w:val="clear" w:color="auto" w:fill="FFFFFF"/>
            <w:vAlign w:val="center"/>
          </w:tcPr>
          <w:p w14:paraId="48E8221A"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2.</w:t>
            </w:r>
          </w:p>
        </w:tc>
        <w:tc>
          <w:tcPr>
            <w:tcW w:w="4253" w:type="dxa"/>
            <w:shd w:val="clear" w:color="auto" w:fill="FFFFFF"/>
            <w:vAlign w:val="center"/>
          </w:tcPr>
          <w:p w14:paraId="0C710F1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Mieszanki popiołowo –żużlowe z mokrego odprowadzania odpadów paleniskowych</w:t>
            </w:r>
          </w:p>
        </w:tc>
        <w:tc>
          <w:tcPr>
            <w:tcW w:w="1701" w:type="dxa"/>
            <w:shd w:val="clear" w:color="auto" w:fill="FFFFFF"/>
            <w:vAlign w:val="center"/>
          </w:tcPr>
          <w:p w14:paraId="685CE8C7"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10 01 80</w:t>
            </w:r>
          </w:p>
        </w:tc>
        <w:tc>
          <w:tcPr>
            <w:tcW w:w="2253" w:type="dxa"/>
            <w:shd w:val="clear" w:color="auto" w:fill="FFFFFF"/>
            <w:vAlign w:val="center"/>
          </w:tcPr>
          <w:p w14:paraId="4F5B0B0F"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R5, R12</w:t>
            </w:r>
          </w:p>
        </w:tc>
      </w:tr>
      <w:tr w:rsidR="00E81DFE" w:rsidRPr="00E81DFE" w14:paraId="61D47F08" w14:textId="77777777" w:rsidTr="00C21AD8">
        <w:trPr>
          <w:jc w:val="center"/>
        </w:trPr>
        <w:tc>
          <w:tcPr>
            <w:tcW w:w="498" w:type="dxa"/>
            <w:shd w:val="clear" w:color="auto" w:fill="FFFFFF"/>
            <w:vAlign w:val="center"/>
          </w:tcPr>
          <w:p w14:paraId="6A03E81C"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4.</w:t>
            </w:r>
          </w:p>
        </w:tc>
        <w:tc>
          <w:tcPr>
            <w:tcW w:w="4253" w:type="dxa"/>
            <w:shd w:val="clear" w:color="auto" w:fill="FFFFFF"/>
            <w:vAlign w:val="center"/>
          </w:tcPr>
          <w:p w14:paraId="32EC6E63"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Zużyte urządzenia inne niż wymienione w 16 02 09* do 16 02 13*</w:t>
            </w:r>
          </w:p>
        </w:tc>
        <w:tc>
          <w:tcPr>
            <w:tcW w:w="1701" w:type="dxa"/>
            <w:shd w:val="clear" w:color="auto" w:fill="FFFFFF"/>
            <w:vAlign w:val="center"/>
          </w:tcPr>
          <w:p w14:paraId="33539B3D"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16 02 14</w:t>
            </w:r>
          </w:p>
        </w:tc>
        <w:tc>
          <w:tcPr>
            <w:tcW w:w="2253" w:type="dxa"/>
            <w:shd w:val="clear" w:color="auto" w:fill="FFFFFF"/>
            <w:vAlign w:val="center"/>
          </w:tcPr>
          <w:p w14:paraId="297753BF"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R1, R4, R5, R12</w:t>
            </w:r>
          </w:p>
        </w:tc>
      </w:tr>
      <w:tr w:rsidR="00E81DFE" w:rsidRPr="00E81DFE" w14:paraId="6D57FB17" w14:textId="77777777" w:rsidTr="00C21AD8">
        <w:trPr>
          <w:trHeight w:val="500"/>
          <w:jc w:val="center"/>
        </w:trPr>
        <w:tc>
          <w:tcPr>
            <w:tcW w:w="498" w:type="dxa"/>
            <w:shd w:val="clear" w:color="auto" w:fill="FFFFFF"/>
            <w:vAlign w:val="center"/>
          </w:tcPr>
          <w:p w14:paraId="301A3C0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5.</w:t>
            </w:r>
          </w:p>
        </w:tc>
        <w:tc>
          <w:tcPr>
            <w:tcW w:w="4253" w:type="dxa"/>
            <w:shd w:val="clear" w:color="auto" w:fill="FFFFFF"/>
            <w:vAlign w:val="center"/>
          </w:tcPr>
          <w:p w14:paraId="797DEED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Elementy usunięte z zużytych urządzeń inne niż  wymienione w 16 02 15</w:t>
            </w:r>
          </w:p>
        </w:tc>
        <w:tc>
          <w:tcPr>
            <w:tcW w:w="1701" w:type="dxa"/>
            <w:shd w:val="clear" w:color="auto" w:fill="FFFFFF"/>
            <w:vAlign w:val="center"/>
          </w:tcPr>
          <w:p w14:paraId="6F40E2E8"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16 02 16</w:t>
            </w:r>
          </w:p>
        </w:tc>
        <w:tc>
          <w:tcPr>
            <w:tcW w:w="2253" w:type="dxa"/>
            <w:shd w:val="clear" w:color="auto" w:fill="FFFFFF"/>
            <w:vAlign w:val="center"/>
          </w:tcPr>
          <w:p w14:paraId="274DC3A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R1, R4, R5, R12,</w:t>
            </w:r>
          </w:p>
        </w:tc>
      </w:tr>
      <w:tr w:rsidR="00E81DFE" w:rsidRPr="00E81DFE" w14:paraId="5705CDC8" w14:textId="77777777" w:rsidTr="00C21AD8">
        <w:trPr>
          <w:jc w:val="center"/>
        </w:trPr>
        <w:tc>
          <w:tcPr>
            <w:tcW w:w="498" w:type="dxa"/>
            <w:shd w:val="clear" w:color="auto" w:fill="FFFFFF"/>
            <w:vAlign w:val="center"/>
          </w:tcPr>
          <w:p w14:paraId="6348933F"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6.</w:t>
            </w:r>
          </w:p>
        </w:tc>
        <w:tc>
          <w:tcPr>
            <w:tcW w:w="4253" w:type="dxa"/>
            <w:shd w:val="clear" w:color="auto" w:fill="FFFFFF"/>
            <w:vAlign w:val="center"/>
          </w:tcPr>
          <w:p w14:paraId="7245B552"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Okładziny piecowe i materiały ogniotrwałe z procesów niemetalurgicznych inne niż wymienione w 16 11 05</w:t>
            </w:r>
          </w:p>
        </w:tc>
        <w:tc>
          <w:tcPr>
            <w:tcW w:w="1701" w:type="dxa"/>
            <w:shd w:val="clear" w:color="auto" w:fill="FFFFFF"/>
            <w:vAlign w:val="center"/>
          </w:tcPr>
          <w:p w14:paraId="7749F808"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16 11 06</w:t>
            </w:r>
          </w:p>
        </w:tc>
        <w:tc>
          <w:tcPr>
            <w:tcW w:w="2253" w:type="dxa"/>
            <w:shd w:val="clear" w:color="auto" w:fill="FFFFFF"/>
            <w:vAlign w:val="center"/>
          </w:tcPr>
          <w:p w14:paraId="6BBD44D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R5, R12, D5</w:t>
            </w:r>
          </w:p>
        </w:tc>
      </w:tr>
      <w:tr w:rsidR="00E81DFE" w:rsidRPr="00E81DFE" w14:paraId="401A2B48" w14:textId="77777777" w:rsidTr="00C21AD8">
        <w:trPr>
          <w:trHeight w:val="315"/>
          <w:jc w:val="center"/>
        </w:trPr>
        <w:tc>
          <w:tcPr>
            <w:tcW w:w="498" w:type="dxa"/>
            <w:shd w:val="clear" w:color="auto" w:fill="FFFFFF"/>
            <w:vAlign w:val="center"/>
          </w:tcPr>
          <w:p w14:paraId="14B452FE"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7.</w:t>
            </w:r>
          </w:p>
        </w:tc>
        <w:tc>
          <w:tcPr>
            <w:tcW w:w="4253" w:type="dxa"/>
            <w:shd w:val="clear" w:color="auto" w:fill="FFFFFF"/>
            <w:vAlign w:val="center"/>
          </w:tcPr>
          <w:p w14:paraId="64E08BE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Mosiądz, miedź , brąz</w:t>
            </w:r>
          </w:p>
        </w:tc>
        <w:tc>
          <w:tcPr>
            <w:tcW w:w="1701" w:type="dxa"/>
            <w:shd w:val="clear" w:color="auto" w:fill="FFFFFF"/>
            <w:vAlign w:val="center"/>
          </w:tcPr>
          <w:p w14:paraId="1562F3A8" w14:textId="77777777" w:rsidR="00E81DFE" w:rsidRPr="00E81DFE" w:rsidRDefault="00E81DFE" w:rsidP="00E81DFE">
            <w:pPr>
              <w:spacing w:after="0" w:line="276" w:lineRule="auto"/>
              <w:jc w:val="both"/>
              <w:rPr>
                <w:rFonts w:eastAsia="Calibri" w:cs="Arial"/>
                <w:iCs/>
                <w:sz w:val="16"/>
                <w:szCs w:val="16"/>
                <w:lang w:val="de-DE" w:eastAsia="pl-PL"/>
              </w:rPr>
            </w:pPr>
            <w:r w:rsidRPr="00E81DFE">
              <w:rPr>
                <w:rFonts w:eastAsia="Calibri" w:cs="Arial"/>
                <w:iCs/>
                <w:sz w:val="16"/>
                <w:szCs w:val="16"/>
                <w:lang w:val="de-DE" w:eastAsia="pl-PL"/>
              </w:rPr>
              <w:t>17 04 01</w:t>
            </w:r>
          </w:p>
        </w:tc>
        <w:tc>
          <w:tcPr>
            <w:tcW w:w="2253" w:type="dxa"/>
            <w:shd w:val="clear" w:color="auto" w:fill="FFFFFF"/>
            <w:vAlign w:val="center"/>
          </w:tcPr>
          <w:p w14:paraId="102A415C" w14:textId="77777777" w:rsidR="00E81DFE" w:rsidRPr="00E81DFE" w:rsidRDefault="00E81DFE" w:rsidP="00E81DFE">
            <w:pPr>
              <w:spacing w:after="0" w:line="276" w:lineRule="auto"/>
              <w:jc w:val="both"/>
              <w:rPr>
                <w:rFonts w:eastAsia="Calibri" w:cs="Arial"/>
                <w:iCs/>
                <w:sz w:val="16"/>
                <w:szCs w:val="16"/>
                <w:lang w:val="de-DE" w:eastAsia="pl-PL"/>
              </w:rPr>
            </w:pPr>
            <w:r w:rsidRPr="00E81DFE">
              <w:rPr>
                <w:rFonts w:eastAsia="Calibri" w:cs="Arial"/>
                <w:iCs/>
                <w:sz w:val="16"/>
                <w:szCs w:val="16"/>
                <w:lang w:val="de-DE" w:eastAsia="pl-PL"/>
              </w:rPr>
              <w:t>R4, R12</w:t>
            </w:r>
          </w:p>
        </w:tc>
      </w:tr>
      <w:tr w:rsidR="00E81DFE" w:rsidRPr="00E81DFE" w14:paraId="7D8B793A" w14:textId="77777777" w:rsidTr="00C21AD8">
        <w:trPr>
          <w:trHeight w:val="262"/>
          <w:jc w:val="center"/>
        </w:trPr>
        <w:tc>
          <w:tcPr>
            <w:tcW w:w="498" w:type="dxa"/>
            <w:shd w:val="clear" w:color="auto" w:fill="FFFFFF"/>
            <w:vAlign w:val="center"/>
          </w:tcPr>
          <w:p w14:paraId="46FB403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8.</w:t>
            </w:r>
          </w:p>
        </w:tc>
        <w:tc>
          <w:tcPr>
            <w:tcW w:w="4253" w:type="dxa"/>
            <w:shd w:val="clear" w:color="auto" w:fill="FFFFFF"/>
            <w:vAlign w:val="center"/>
          </w:tcPr>
          <w:p w14:paraId="2FDBA718" w14:textId="77777777" w:rsidR="00E81DFE" w:rsidRPr="00E81DFE" w:rsidRDefault="00E81DFE" w:rsidP="00E81DFE">
            <w:pPr>
              <w:spacing w:after="0" w:line="276" w:lineRule="auto"/>
              <w:jc w:val="both"/>
              <w:rPr>
                <w:rFonts w:eastAsia="Calibri" w:cs="Arial"/>
                <w:iCs/>
                <w:sz w:val="16"/>
                <w:szCs w:val="16"/>
                <w:lang w:val="de-DE" w:eastAsia="pl-PL"/>
              </w:rPr>
            </w:pPr>
            <w:r w:rsidRPr="00E81DFE">
              <w:rPr>
                <w:rFonts w:eastAsia="Calibri" w:cs="Arial"/>
                <w:iCs/>
                <w:sz w:val="16"/>
                <w:szCs w:val="16"/>
                <w:lang w:val="de-DE" w:eastAsia="pl-PL"/>
              </w:rPr>
              <w:t>Aluminium</w:t>
            </w:r>
          </w:p>
        </w:tc>
        <w:tc>
          <w:tcPr>
            <w:tcW w:w="1701" w:type="dxa"/>
            <w:shd w:val="clear" w:color="auto" w:fill="FFFFFF"/>
            <w:vAlign w:val="center"/>
          </w:tcPr>
          <w:p w14:paraId="18A61C23"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17 04 02</w:t>
            </w:r>
          </w:p>
        </w:tc>
        <w:tc>
          <w:tcPr>
            <w:tcW w:w="2253" w:type="dxa"/>
            <w:shd w:val="clear" w:color="auto" w:fill="FFFFFF"/>
            <w:vAlign w:val="center"/>
          </w:tcPr>
          <w:p w14:paraId="37922B14"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R4, R12</w:t>
            </w:r>
          </w:p>
        </w:tc>
      </w:tr>
      <w:tr w:rsidR="00E81DFE" w:rsidRPr="00E81DFE" w14:paraId="425235CD" w14:textId="77777777" w:rsidTr="00C21AD8">
        <w:trPr>
          <w:trHeight w:val="421"/>
          <w:jc w:val="center"/>
        </w:trPr>
        <w:tc>
          <w:tcPr>
            <w:tcW w:w="498" w:type="dxa"/>
            <w:shd w:val="clear" w:color="auto" w:fill="FFFFFF"/>
            <w:vAlign w:val="center"/>
          </w:tcPr>
          <w:p w14:paraId="6AB6938A"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9.</w:t>
            </w:r>
          </w:p>
        </w:tc>
        <w:tc>
          <w:tcPr>
            <w:tcW w:w="4253" w:type="dxa"/>
            <w:shd w:val="clear" w:color="auto" w:fill="FFFFFF"/>
            <w:vAlign w:val="center"/>
          </w:tcPr>
          <w:p w14:paraId="7946FD81"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Żelazo i stal</w:t>
            </w:r>
          </w:p>
        </w:tc>
        <w:tc>
          <w:tcPr>
            <w:tcW w:w="1701" w:type="dxa"/>
            <w:shd w:val="clear" w:color="auto" w:fill="FFFFFF"/>
            <w:vAlign w:val="center"/>
          </w:tcPr>
          <w:p w14:paraId="33783F0A" w14:textId="77777777" w:rsidR="00E81DFE" w:rsidRPr="00E81DFE" w:rsidRDefault="00E81DFE" w:rsidP="00E81DFE">
            <w:pPr>
              <w:spacing w:after="0" w:line="276" w:lineRule="auto"/>
              <w:jc w:val="both"/>
              <w:rPr>
                <w:rFonts w:eastAsia="Calibri" w:cs="Arial"/>
                <w:iCs/>
                <w:sz w:val="16"/>
                <w:szCs w:val="16"/>
                <w:lang w:val="en-US" w:eastAsia="pl-PL"/>
              </w:rPr>
            </w:pPr>
            <w:r w:rsidRPr="00E81DFE">
              <w:rPr>
                <w:rFonts w:eastAsia="Calibri" w:cs="Arial"/>
                <w:iCs/>
                <w:sz w:val="16"/>
                <w:szCs w:val="16"/>
                <w:lang w:val="en-US" w:eastAsia="pl-PL"/>
              </w:rPr>
              <w:t>17 04 05</w:t>
            </w:r>
          </w:p>
        </w:tc>
        <w:tc>
          <w:tcPr>
            <w:tcW w:w="2253" w:type="dxa"/>
            <w:shd w:val="clear" w:color="auto" w:fill="FFFFFF"/>
            <w:vAlign w:val="center"/>
          </w:tcPr>
          <w:p w14:paraId="2717422B" w14:textId="77777777" w:rsidR="00E81DFE" w:rsidRPr="00E81DFE" w:rsidRDefault="00E81DFE" w:rsidP="00E81DFE">
            <w:pPr>
              <w:spacing w:after="0" w:line="276" w:lineRule="auto"/>
              <w:jc w:val="both"/>
              <w:rPr>
                <w:rFonts w:eastAsia="Calibri" w:cs="Arial"/>
                <w:iCs/>
                <w:sz w:val="16"/>
                <w:szCs w:val="16"/>
                <w:lang w:val="en-US" w:eastAsia="pl-PL"/>
              </w:rPr>
            </w:pPr>
            <w:r w:rsidRPr="00E81DFE">
              <w:rPr>
                <w:rFonts w:eastAsia="Calibri" w:cs="Arial"/>
                <w:iCs/>
                <w:sz w:val="16"/>
                <w:szCs w:val="16"/>
                <w:lang w:val="en-US" w:eastAsia="pl-PL"/>
              </w:rPr>
              <w:t>R4, R12</w:t>
            </w:r>
          </w:p>
        </w:tc>
      </w:tr>
      <w:tr w:rsidR="00E81DFE" w:rsidRPr="00E81DFE" w14:paraId="3F404BF3" w14:textId="77777777" w:rsidTr="00C21AD8">
        <w:trPr>
          <w:trHeight w:val="325"/>
          <w:jc w:val="center"/>
        </w:trPr>
        <w:tc>
          <w:tcPr>
            <w:tcW w:w="498" w:type="dxa"/>
            <w:shd w:val="clear" w:color="auto" w:fill="FFFFFF"/>
            <w:vAlign w:val="center"/>
          </w:tcPr>
          <w:p w14:paraId="66E6CC91"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10.</w:t>
            </w:r>
          </w:p>
        </w:tc>
        <w:tc>
          <w:tcPr>
            <w:tcW w:w="4253" w:type="dxa"/>
            <w:shd w:val="clear" w:color="auto" w:fill="FFFFFF"/>
            <w:vAlign w:val="center"/>
          </w:tcPr>
          <w:p w14:paraId="3F42C16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Kable inne niż wymienione w 17 04 10</w:t>
            </w:r>
          </w:p>
        </w:tc>
        <w:tc>
          <w:tcPr>
            <w:tcW w:w="1701" w:type="dxa"/>
            <w:shd w:val="clear" w:color="auto" w:fill="FFFFFF"/>
            <w:vAlign w:val="center"/>
          </w:tcPr>
          <w:p w14:paraId="7F014C86"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17 04 11</w:t>
            </w:r>
          </w:p>
        </w:tc>
        <w:tc>
          <w:tcPr>
            <w:tcW w:w="2253" w:type="dxa"/>
            <w:shd w:val="clear" w:color="auto" w:fill="FFFFFF"/>
            <w:vAlign w:val="center"/>
          </w:tcPr>
          <w:p w14:paraId="6FE1A9E9"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R4, R12</w:t>
            </w:r>
          </w:p>
        </w:tc>
      </w:tr>
      <w:tr w:rsidR="00E81DFE" w:rsidRPr="00E81DFE" w14:paraId="56E27D22" w14:textId="77777777" w:rsidTr="00C21AD8">
        <w:trPr>
          <w:trHeight w:val="669"/>
          <w:jc w:val="center"/>
        </w:trPr>
        <w:tc>
          <w:tcPr>
            <w:tcW w:w="498" w:type="dxa"/>
            <w:shd w:val="clear" w:color="auto" w:fill="FFFFFF"/>
            <w:vAlign w:val="center"/>
          </w:tcPr>
          <w:p w14:paraId="20AE904E"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11.</w:t>
            </w:r>
          </w:p>
        </w:tc>
        <w:tc>
          <w:tcPr>
            <w:tcW w:w="4253" w:type="dxa"/>
            <w:shd w:val="clear" w:color="auto" w:fill="FFFFFF"/>
            <w:vAlign w:val="center"/>
          </w:tcPr>
          <w:p w14:paraId="63E2D0CF"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 xml:space="preserve">Materiały izolacyjne inne niż wymienione w17 06 01* </w:t>
            </w:r>
            <w:r w:rsidRPr="00E81DFE">
              <w:rPr>
                <w:rFonts w:eastAsia="Calibri" w:cs="Arial"/>
                <w:iCs/>
                <w:sz w:val="16"/>
                <w:szCs w:val="16"/>
                <w:lang w:eastAsia="pl-PL"/>
              </w:rPr>
              <w:br/>
              <w:t>i 17 06 03*</w:t>
            </w:r>
          </w:p>
        </w:tc>
        <w:tc>
          <w:tcPr>
            <w:tcW w:w="1701" w:type="dxa"/>
            <w:shd w:val="clear" w:color="auto" w:fill="FFFFFF"/>
            <w:vAlign w:val="center"/>
          </w:tcPr>
          <w:p w14:paraId="0F71723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17 06 04</w:t>
            </w:r>
          </w:p>
        </w:tc>
        <w:tc>
          <w:tcPr>
            <w:tcW w:w="2253" w:type="dxa"/>
            <w:shd w:val="clear" w:color="auto" w:fill="FFFFFF"/>
            <w:vAlign w:val="center"/>
          </w:tcPr>
          <w:p w14:paraId="0E365EE0" w14:textId="77777777" w:rsidR="00E81DFE" w:rsidRPr="00E81DFE" w:rsidRDefault="00E81DFE" w:rsidP="00E81DFE">
            <w:pPr>
              <w:spacing w:after="0" w:line="276" w:lineRule="auto"/>
              <w:jc w:val="both"/>
              <w:rPr>
                <w:rFonts w:eastAsia="Calibri" w:cs="Arial"/>
                <w:iCs/>
                <w:sz w:val="16"/>
                <w:szCs w:val="16"/>
                <w:lang w:eastAsia="pl-PL"/>
              </w:rPr>
            </w:pPr>
            <w:r w:rsidRPr="00E81DFE">
              <w:rPr>
                <w:rFonts w:eastAsia="Calibri" w:cs="Arial"/>
                <w:iCs/>
                <w:sz w:val="16"/>
                <w:szCs w:val="16"/>
                <w:lang w:eastAsia="pl-PL"/>
              </w:rPr>
              <w:t>R1, R5, R12</w:t>
            </w:r>
          </w:p>
        </w:tc>
      </w:tr>
    </w:tbl>
    <w:p w14:paraId="49E75F50" w14:textId="77777777" w:rsidR="00E81DFE" w:rsidRPr="00E81DFE" w:rsidRDefault="00E81DFE" w:rsidP="00E81DFE">
      <w:pPr>
        <w:keepNext/>
        <w:numPr>
          <w:ilvl w:val="0"/>
          <w:numId w:val="51"/>
        </w:numPr>
        <w:spacing w:before="360" w:after="60" w:line="276" w:lineRule="auto"/>
        <w:ind w:left="1077" w:hanging="510"/>
        <w:jc w:val="both"/>
        <w:outlineLvl w:val="1"/>
        <w:rPr>
          <w:rFonts w:eastAsia="Calibri" w:cs="Arial"/>
          <w:bCs/>
          <w:iCs/>
          <w:szCs w:val="24"/>
          <w:lang w:val="x-none" w:eastAsia="x-none"/>
        </w:rPr>
      </w:pPr>
      <w:r w:rsidRPr="00E81DFE">
        <w:rPr>
          <w:rFonts w:eastAsia="Calibri" w:cs="Arial"/>
          <w:bCs/>
          <w:iCs/>
          <w:szCs w:val="24"/>
          <w:lang w:val="x-none" w:eastAsia="x-none"/>
        </w:rPr>
        <w:t>Podpunkt III.3.4.6. otrzymuje nowe brzmienie:</w:t>
      </w:r>
    </w:p>
    <w:p w14:paraId="4C40515C" w14:textId="639274B1"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w:t>
      </w:r>
      <w:r w:rsidRPr="00E81DFE">
        <w:rPr>
          <w:rFonts w:eastAsia="Calibri" w:cs="Arial"/>
          <w:b/>
          <w:szCs w:val="24"/>
          <w:lang w:eastAsia="pl-PL"/>
        </w:rPr>
        <w:t>III.3.4.6.</w:t>
      </w:r>
      <w:r w:rsidRPr="00E81DFE">
        <w:rPr>
          <w:rFonts w:eastAsia="Calibri" w:cs="Arial"/>
          <w:bCs/>
          <w:szCs w:val="24"/>
          <w:lang w:eastAsia="pl-PL"/>
        </w:rPr>
        <w:t xml:space="preserve"> Odprowadzona w postaci pulpy mieszanka popiołowo- żużlowa (kod odpadu: 10 01 80), zgodnie z procesem technologicznym będzie osuszana przez okres ok. 2 lat, a następnie odpady będą przygotowywane do wybierania oraz wywiezienia w celu wykorzystania.”</w:t>
      </w:r>
    </w:p>
    <w:p w14:paraId="5A7E1355" w14:textId="77777777" w:rsidR="00E81DFE" w:rsidRPr="00E81DFE" w:rsidRDefault="00E81DFE" w:rsidP="00E81DFE">
      <w:pPr>
        <w:keepNext/>
        <w:numPr>
          <w:ilvl w:val="0"/>
          <w:numId w:val="51"/>
        </w:numPr>
        <w:spacing w:before="600" w:after="60" w:line="276" w:lineRule="auto"/>
        <w:ind w:left="1077" w:hanging="510"/>
        <w:jc w:val="both"/>
        <w:outlineLvl w:val="1"/>
        <w:rPr>
          <w:rFonts w:eastAsia="Calibri" w:cs="Arial"/>
          <w:bCs/>
          <w:iCs/>
          <w:szCs w:val="24"/>
          <w:lang w:val="x-none" w:eastAsia="x-none"/>
        </w:rPr>
      </w:pPr>
      <w:r w:rsidRPr="00E81DFE">
        <w:rPr>
          <w:rFonts w:eastAsia="Calibri" w:cs="Arial"/>
          <w:bCs/>
          <w:iCs/>
          <w:szCs w:val="24"/>
          <w:lang w:val="x-none" w:eastAsia="x-none"/>
        </w:rPr>
        <w:t>Tabela nr 14 w punkcie III.4. otrzymuje nowe brzmienie:</w:t>
      </w:r>
    </w:p>
    <w:p w14:paraId="31B886B6" w14:textId="77777777" w:rsidR="00E81DFE" w:rsidRPr="00E81DFE" w:rsidRDefault="00E81DFE" w:rsidP="00E81DFE">
      <w:pPr>
        <w:spacing w:before="240" w:after="0" w:line="276" w:lineRule="auto"/>
        <w:jc w:val="both"/>
        <w:rPr>
          <w:rFonts w:eastAsia="Calibri" w:cs="Arial"/>
          <w:bCs/>
          <w:szCs w:val="24"/>
          <w:lang w:eastAsia="pl-PL"/>
        </w:rPr>
      </w:pPr>
      <w:r w:rsidRPr="00E81DFE">
        <w:rPr>
          <w:rFonts w:eastAsia="Calibri" w:cs="Arial"/>
          <w:bCs/>
          <w:szCs w:val="24"/>
          <w:lang w:eastAsia="pl-PL"/>
        </w:rPr>
        <w:t>„</w:t>
      </w:r>
      <w:r w:rsidRPr="00E81DFE">
        <w:rPr>
          <w:rFonts w:eastAsia="Calibri" w:cs="Arial"/>
          <w:bCs/>
          <w:sz w:val="22"/>
          <w:lang w:eastAsia="pl-PL"/>
        </w:rPr>
        <w:t>Tabela nr 14</w:t>
      </w:r>
    </w:p>
    <w:tbl>
      <w:tblPr>
        <w:tblW w:w="94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03" w:type="dxa"/>
          <w:right w:w="115" w:type="dxa"/>
        </w:tblCellMar>
        <w:tblLook w:val="04A0" w:firstRow="1" w:lastRow="0" w:firstColumn="1" w:lastColumn="0" w:noHBand="0" w:noVBand="1"/>
        <w:tblDescription w:val="Przedstawia maksymalny czas pracy źródeł emisji hałasu w ciągu doby."/>
      </w:tblPr>
      <w:tblGrid>
        <w:gridCol w:w="2277"/>
        <w:gridCol w:w="3856"/>
        <w:gridCol w:w="1669"/>
        <w:gridCol w:w="1658"/>
      </w:tblGrid>
      <w:tr w:rsidR="00E81DFE" w:rsidRPr="00E81DFE" w14:paraId="60ECEE32" w14:textId="77777777" w:rsidTr="00C21AD8">
        <w:trPr>
          <w:trHeight w:val="508"/>
        </w:trPr>
        <w:tc>
          <w:tcPr>
            <w:tcW w:w="2355" w:type="dxa"/>
            <w:vMerge w:val="restart"/>
            <w:shd w:val="clear" w:color="auto" w:fill="auto"/>
            <w:vAlign w:val="center"/>
          </w:tcPr>
          <w:p w14:paraId="0F14BE00" w14:textId="77777777" w:rsidR="00E81DFE" w:rsidRPr="00E81DFE" w:rsidRDefault="00E81DFE" w:rsidP="00E81DFE">
            <w:pPr>
              <w:spacing w:after="0" w:line="276" w:lineRule="auto"/>
              <w:ind w:right="10"/>
              <w:jc w:val="center"/>
              <w:rPr>
                <w:rFonts w:eastAsia="Times New Roman" w:cs="Arial"/>
                <w:b/>
                <w:bCs/>
                <w:color w:val="000000"/>
                <w:sz w:val="20"/>
                <w:szCs w:val="20"/>
                <w:lang w:val="en-US"/>
              </w:rPr>
            </w:pPr>
            <w:r w:rsidRPr="00E81DFE">
              <w:rPr>
                <w:rFonts w:eastAsia="Times New Roman" w:cs="Arial"/>
                <w:b/>
                <w:bCs/>
                <w:color w:val="000000"/>
                <w:sz w:val="20"/>
                <w:szCs w:val="20"/>
                <w:lang w:val="en-US"/>
              </w:rPr>
              <w:t>Lp.</w:t>
            </w:r>
          </w:p>
        </w:tc>
        <w:tc>
          <w:tcPr>
            <w:tcW w:w="3978" w:type="dxa"/>
            <w:vMerge w:val="restart"/>
            <w:shd w:val="clear" w:color="auto" w:fill="auto"/>
            <w:vAlign w:val="center"/>
          </w:tcPr>
          <w:p w14:paraId="29C9BD39" w14:textId="77777777" w:rsidR="00E81DFE" w:rsidRPr="00E81DFE" w:rsidRDefault="00E81DFE" w:rsidP="00E81DFE">
            <w:pPr>
              <w:spacing w:after="0" w:line="276" w:lineRule="auto"/>
              <w:ind w:right="17"/>
              <w:jc w:val="center"/>
              <w:rPr>
                <w:rFonts w:eastAsia="Times New Roman" w:cs="Arial"/>
                <w:b/>
                <w:bCs/>
                <w:color w:val="000000"/>
                <w:sz w:val="20"/>
                <w:szCs w:val="20"/>
                <w:lang w:val="en-US"/>
              </w:rPr>
            </w:pPr>
            <w:r w:rsidRPr="00E81DFE">
              <w:rPr>
                <w:rFonts w:eastAsia="Times New Roman" w:cs="Arial"/>
                <w:b/>
                <w:bCs/>
                <w:color w:val="000000"/>
                <w:sz w:val="20"/>
                <w:szCs w:val="20"/>
                <w:lang w:val="en-US"/>
              </w:rPr>
              <w:t>Źródło emisji hałasu</w:t>
            </w:r>
          </w:p>
        </w:tc>
        <w:tc>
          <w:tcPr>
            <w:tcW w:w="3127" w:type="dxa"/>
            <w:gridSpan w:val="2"/>
            <w:shd w:val="clear" w:color="auto" w:fill="auto"/>
          </w:tcPr>
          <w:p w14:paraId="3B6D0887" w14:textId="77777777" w:rsidR="00E81DFE" w:rsidRPr="00E81DFE" w:rsidRDefault="00E81DFE" w:rsidP="00E81DFE">
            <w:pPr>
              <w:spacing w:after="0" w:line="276" w:lineRule="auto"/>
              <w:ind w:left="125" w:right="123"/>
              <w:jc w:val="center"/>
              <w:rPr>
                <w:rFonts w:eastAsia="Times New Roman" w:cs="Arial"/>
                <w:b/>
                <w:bCs/>
                <w:color w:val="000000"/>
                <w:sz w:val="20"/>
                <w:szCs w:val="20"/>
                <w:lang w:val="en-US"/>
              </w:rPr>
            </w:pPr>
            <w:r w:rsidRPr="00E81DFE">
              <w:rPr>
                <w:rFonts w:eastAsia="Times New Roman" w:cs="Arial"/>
                <w:b/>
                <w:bCs/>
                <w:color w:val="000000"/>
                <w:sz w:val="20"/>
                <w:szCs w:val="20"/>
                <w:lang w:val="en-US"/>
              </w:rPr>
              <w:t>Maksymalny czas pracy w ciągu doby [h]</w:t>
            </w:r>
          </w:p>
        </w:tc>
      </w:tr>
      <w:tr w:rsidR="00E81DFE" w:rsidRPr="00E81DFE" w14:paraId="660F3A75" w14:textId="77777777" w:rsidTr="00C21AD8">
        <w:trPr>
          <w:trHeight w:val="205"/>
        </w:trPr>
        <w:tc>
          <w:tcPr>
            <w:tcW w:w="2355" w:type="dxa"/>
            <w:vMerge/>
            <w:shd w:val="clear" w:color="auto" w:fill="auto"/>
          </w:tcPr>
          <w:p w14:paraId="7C7AD51E" w14:textId="77777777" w:rsidR="00E81DFE" w:rsidRPr="00E81DFE" w:rsidRDefault="00E81DFE" w:rsidP="00E81DFE">
            <w:pPr>
              <w:spacing w:line="276" w:lineRule="auto"/>
              <w:jc w:val="both"/>
              <w:rPr>
                <w:rFonts w:eastAsia="Times New Roman" w:cs="Arial"/>
                <w:color w:val="000000"/>
                <w:szCs w:val="24"/>
                <w:lang w:val="en-US"/>
              </w:rPr>
            </w:pPr>
          </w:p>
        </w:tc>
        <w:tc>
          <w:tcPr>
            <w:tcW w:w="0" w:type="auto"/>
            <w:vMerge/>
            <w:shd w:val="clear" w:color="auto" w:fill="auto"/>
          </w:tcPr>
          <w:p w14:paraId="0F4EE1C1" w14:textId="77777777" w:rsidR="00E81DFE" w:rsidRPr="00E81DFE" w:rsidRDefault="00E81DFE" w:rsidP="00E81DFE">
            <w:pPr>
              <w:spacing w:line="276" w:lineRule="auto"/>
              <w:jc w:val="both"/>
              <w:rPr>
                <w:rFonts w:eastAsia="Times New Roman" w:cs="Arial"/>
                <w:color w:val="000000"/>
                <w:szCs w:val="24"/>
                <w:lang w:val="en-US"/>
              </w:rPr>
            </w:pPr>
          </w:p>
        </w:tc>
        <w:tc>
          <w:tcPr>
            <w:tcW w:w="1563" w:type="dxa"/>
            <w:shd w:val="clear" w:color="auto" w:fill="auto"/>
          </w:tcPr>
          <w:p w14:paraId="60375458" w14:textId="77777777" w:rsidR="00E81DFE" w:rsidRPr="00E81DFE" w:rsidRDefault="00E81DFE" w:rsidP="00E81DFE">
            <w:pPr>
              <w:spacing w:after="0" w:line="276" w:lineRule="auto"/>
              <w:jc w:val="center"/>
              <w:rPr>
                <w:rFonts w:eastAsia="Times New Roman" w:cs="Arial"/>
                <w:b/>
                <w:bCs/>
                <w:color w:val="000000"/>
                <w:sz w:val="20"/>
                <w:szCs w:val="20"/>
                <w:lang w:val="en-US"/>
              </w:rPr>
            </w:pPr>
            <w:r w:rsidRPr="00E81DFE">
              <w:rPr>
                <w:rFonts w:eastAsia="Times New Roman" w:cs="Arial"/>
                <w:b/>
                <w:bCs/>
                <w:color w:val="000000"/>
                <w:sz w:val="20"/>
                <w:szCs w:val="20"/>
                <w:lang w:val="en-US"/>
              </w:rPr>
              <w:t>dzień</w:t>
            </w:r>
          </w:p>
        </w:tc>
        <w:tc>
          <w:tcPr>
            <w:tcW w:w="1564" w:type="dxa"/>
            <w:shd w:val="clear" w:color="auto" w:fill="auto"/>
          </w:tcPr>
          <w:p w14:paraId="45ABACC1" w14:textId="77777777" w:rsidR="00E81DFE" w:rsidRPr="00E81DFE" w:rsidRDefault="00E81DFE" w:rsidP="00E81DFE">
            <w:pPr>
              <w:spacing w:after="0" w:line="276" w:lineRule="auto"/>
              <w:ind w:left="5"/>
              <w:jc w:val="center"/>
              <w:rPr>
                <w:rFonts w:eastAsia="Times New Roman" w:cs="Arial"/>
                <w:b/>
                <w:bCs/>
                <w:color w:val="000000"/>
                <w:sz w:val="20"/>
                <w:szCs w:val="20"/>
                <w:lang w:val="en-US"/>
              </w:rPr>
            </w:pPr>
            <w:r w:rsidRPr="00E81DFE">
              <w:rPr>
                <w:rFonts w:eastAsia="Times New Roman" w:cs="Arial"/>
                <w:b/>
                <w:bCs/>
                <w:color w:val="000000"/>
                <w:sz w:val="20"/>
                <w:szCs w:val="20"/>
                <w:lang w:val="en-US"/>
              </w:rPr>
              <w:t>noc</w:t>
            </w:r>
          </w:p>
        </w:tc>
      </w:tr>
      <w:tr w:rsidR="00E81DFE" w:rsidRPr="00E81DFE" w14:paraId="7C177B23" w14:textId="77777777" w:rsidTr="00C21AD8">
        <w:trPr>
          <w:trHeight w:val="113"/>
        </w:trPr>
        <w:tc>
          <w:tcPr>
            <w:tcW w:w="1701" w:type="dxa"/>
            <w:shd w:val="clear" w:color="auto" w:fill="auto"/>
            <w:vAlign w:val="center"/>
          </w:tcPr>
          <w:p w14:paraId="71428C3E" w14:textId="77777777" w:rsidR="00E81DFE" w:rsidRPr="00E81DFE" w:rsidRDefault="00E81DFE" w:rsidP="00E81DFE">
            <w:pPr>
              <w:spacing w:after="0" w:line="276" w:lineRule="auto"/>
              <w:ind w:right="5"/>
              <w:jc w:val="center"/>
              <w:rPr>
                <w:rFonts w:eastAsia="Times New Roman" w:cs="Arial"/>
                <w:color w:val="000000"/>
                <w:sz w:val="16"/>
                <w:szCs w:val="16"/>
                <w:lang w:val="en-US"/>
              </w:rPr>
            </w:pPr>
            <w:r w:rsidRPr="00E81DFE">
              <w:rPr>
                <w:rFonts w:eastAsia="Times New Roman" w:cs="Arial"/>
                <w:color w:val="000000"/>
                <w:sz w:val="16"/>
                <w:szCs w:val="16"/>
                <w:lang w:val="en-US"/>
              </w:rPr>
              <w:t>1.</w:t>
            </w:r>
          </w:p>
        </w:tc>
        <w:tc>
          <w:tcPr>
            <w:tcW w:w="1701" w:type="dxa"/>
            <w:shd w:val="clear" w:color="auto" w:fill="auto"/>
            <w:vAlign w:val="center"/>
          </w:tcPr>
          <w:p w14:paraId="210B1C63" w14:textId="77777777" w:rsidR="00E81DFE" w:rsidRPr="00E81DFE" w:rsidRDefault="00E81DFE" w:rsidP="00E81DFE">
            <w:pPr>
              <w:spacing w:after="0" w:line="276" w:lineRule="auto"/>
              <w:jc w:val="both"/>
              <w:rPr>
                <w:rFonts w:eastAsia="Times New Roman" w:cs="Arial"/>
                <w:color w:val="000000"/>
                <w:sz w:val="16"/>
                <w:szCs w:val="16"/>
                <w:lang w:val="en-US"/>
              </w:rPr>
            </w:pPr>
            <w:r w:rsidRPr="00E81DFE">
              <w:rPr>
                <w:rFonts w:eastAsia="Times New Roman" w:cs="Arial"/>
                <w:color w:val="000000"/>
                <w:sz w:val="16"/>
                <w:szCs w:val="16"/>
                <w:lang w:val="en-US"/>
              </w:rPr>
              <w:t>Wentylatory spalin kotłów WR-25</w:t>
            </w:r>
          </w:p>
        </w:tc>
        <w:tc>
          <w:tcPr>
            <w:tcW w:w="1701" w:type="dxa"/>
            <w:shd w:val="clear" w:color="auto" w:fill="auto"/>
            <w:vAlign w:val="center"/>
          </w:tcPr>
          <w:p w14:paraId="424CD12A" w14:textId="77777777" w:rsidR="00E81DFE" w:rsidRPr="00E81DFE" w:rsidRDefault="00E81DFE" w:rsidP="00E81DFE">
            <w:pPr>
              <w:spacing w:after="0" w:line="276" w:lineRule="auto"/>
              <w:ind w:left="14"/>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tcPr>
          <w:p w14:paraId="180111E0" w14:textId="77777777" w:rsidR="00E81DFE" w:rsidRPr="00E81DFE" w:rsidRDefault="00E81DFE" w:rsidP="00E81DFE">
            <w:pPr>
              <w:spacing w:after="0" w:line="276" w:lineRule="auto"/>
              <w:jc w:val="center"/>
              <w:rPr>
                <w:rFonts w:eastAsia="Times New Roman" w:cs="Arial"/>
                <w:color w:val="000000"/>
                <w:sz w:val="16"/>
                <w:szCs w:val="16"/>
                <w:lang w:val="en-US"/>
              </w:rPr>
            </w:pPr>
            <w:r w:rsidRPr="00E81DFE">
              <w:rPr>
                <w:rFonts w:eastAsia="Times New Roman" w:cs="Arial"/>
                <w:color w:val="000000"/>
                <w:sz w:val="16"/>
                <w:szCs w:val="16"/>
                <w:lang w:val="en-US"/>
              </w:rPr>
              <w:t>8</w:t>
            </w:r>
          </w:p>
        </w:tc>
      </w:tr>
      <w:tr w:rsidR="00E81DFE" w:rsidRPr="00E81DFE" w14:paraId="4AF97CA1" w14:textId="77777777" w:rsidTr="00C21AD8">
        <w:trPr>
          <w:trHeight w:val="113"/>
        </w:trPr>
        <w:tc>
          <w:tcPr>
            <w:tcW w:w="1701" w:type="dxa"/>
            <w:shd w:val="clear" w:color="auto" w:fill="auto"/>
            <w:vAlign w:val="center"/>
          </w:tcPr>
          <w:p w14:paraId="2BDBF9D5" w14:textId="77777777" w:rsidR="00E81DFE" w:rsidRPr="00E81DFE" w:rsidRDefault="00E81DFE" w:rsidP="00E81DFE">
            <w:pPr>
              <w:spacing w:after="0" w:line="276" w:lineRule="auto"/>
              <w:ind w:right="20"/>
              <w:jc w:val="center"/>
              <w:rPr>
                <w:rFonts w:eastAsia="Times New Roman" w:cs="Arial"/>
                <w:color w:val="000000"/>
                <w:sz w:val="16"/>
                <w:szCs w:val="16"/>
                <w:lang w:val="en-US"/>
              </w:rPr>
            </w:pPr>
            <w:r w:rsidRPr="00E81DFE">
              <w:rPr>
                <w:rFonts w:eastAsia="Times New Roman" w:cs="Arial"/>
                <w:color w:val="000000"/>
                <w:sz w:val="16"/>
                <w:szCs w:val="16"/>
                <w:lang w:val="en-US"/>
              </w:rPr>
              <w:t>2.</w:t>
            </w:r>
          </w:p>
        </w:tc>
        <w:tc>
          <w:tcPr>
            <w:tcW w:w="1701" w:type="dxa"/>
            <w:shd w:val="clear" w:color="auto" w:fill="auto"/>
            <w:vAlign w:val="center"/>
          </w:tcPr>
          <w:p w14:paraId="310C2DA2" w14:textId="77777777" w:rsidR="00E81DFE" w:rsidRPr="00E81DFE" w:rsidRDefault="00E81DFE" w:rsidP="00E81DFE">
            <w:pPr>
              <w:spacing w:after="0" w:line="276" w:lineRule="auto"/>
              <w:jc w:val="both"/>
              <w:rPr>
                <w:rFonts w:eastAsia="Times New Roman" w:cs="Arial"/>
                <w:color w:val="000000"/>
                <w:sz w:val="16"/>
                <w:szCs w:val="16"/>
                <w:lang w:val="en-US"/>
              </w:rPr>
            </w:pPr>
            <w:r w:rsidRPr="00E81DFE">
              <w:rPr>
                <w:rFonts w:eastAsia="Times New Roman" w:cs="Arial"/>
                <w:color w:val="000000"/>
                <w:sz w:val="16"/>
                <w:szCs w:val="16"/>
                <w:lang w:val="en-US"/>
              </w:rPr>
              <w:t>Ładowarko-zwałowarka</w:t>
            </w:r>
          </w:p>
        </w:tc>
        <w:tc>
          <w:tcPr>
            <w:tcW w:w="1701" w:type="dxa"/>
            <w:shd w:val="clear" w:color="auto" w:fill="auto"/>
            <w:vAlign w:val="center"/>
          </w:tcPr>
          <w:p w14:paraId="3B3F5DBE" w14:textId="77777777" w:rsidR="00E81DFE" w:rsidRPr="00E81DFE" w:rsidRDefault="00E81DFE" w:rsidP="00E81DFE">
            <w:pPr>
              <w:spacing w:after="0" w:line="276" w:lineRule="auto"/>
              <w:ind w:left="14"/>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vAlign w:val="center"/>
          </w:tcPr>
          <w:p w14:paraId="08FC1D37" w14:textId="77777777" w:rsidR="00E81DFE" w:rsidRPr="00E81DFE" w:rsidRDefault="00E81DFE" w:rsidP="00E81DFE">
            <w:pPr>
              <w:spacing w:after="0" w:line="276" w:lineRule="auto"/>
              <w:ind w:left="5"/>
              <w:jc w:val="center"/>
              <w:rPr>
                <w:rFonts w:eastAsia="Times New Roman" w:cs="Arial"/>
                <w:color w:val="000000"/>
                <w:sz w:val="16"/>
                <w:szCs w:val="16"/>
                <w:lang w:val="en-US"/>
              </w:rPr>
            </w:pPr>
            <w:r w:rsidRPr="00E81DFE">
              <w:rPr>
                <w:rFonts w:eastAsia="Times New Roman" w:cs="Arial"/>
                <w:color w:val="000000"/>
                <w:sz w:val="16"/>
                <w:szCs w:val="16"/>
                <w:lang w:val="en-US"/>
              </w:rPr>
              <w:t>8</w:t>
            </w:r>
          </w:p>
        </w:tc>
      </w:tr>
      <w:tr w:rsidR="00E81DFE" w:rsidRPr="00E81DFE" w14:paraId="205BD39C" w14:textId="77777777" w:rsidTr="00C21AD8">
        <w:trPr>
          <w:trHeight w:val="113"/>
        </w:trPr>
        <w:tc>
          <w:tcPr>
            <w:tcW w:w="1701" w:type="dxa"/>
            <w:shd w:val="clear" w:color="auto" w:fill="auto"/>
          </w:tcPr>
          <w:p w14:paraId="602F086C" w14:textId="77777777" w:rsidR="00E81DFE" w:rsidRPr="00E81DFE" w:rsidRDefault="00E81DFE" w:rsidP="00E81DFE">
            <w:pPr>
              <w:spacing w:after="0" w:line="276" w:lineRule="auto"/>
              <w:ind w:right="15"/>
              <w:jc w:val="center"/>
              <w:rPr>
                <w:rFonts w:eastAsia="Times New Roman" w:cs="Arial"/>
                <w:color w:val="000000"/>
                <w:sz w:val="16"/>
                <w:szCs w:val="16"/>
                <w:lang w:val="en-US"/>
              </w:rPr>
            </w:pPr>
            <w:r w:rsidRPr="00E81DFE">
              <w:rPr>
                <w:rFonts w:eastAsia="Times New Roman" w:cs="Arial"/>
                <w:color w:val="000000"/>
                <w:sz w:val="16"/>
                <w:szCs w:val="16"/>
                <w:lang w:val="en-US"/>
              </w:rPr>
              <w:t>3.</w:t>
            </w:r>
          </w:p>
        </w:tc>
        <w:tc>
          <w:tcPr>
            <w:tcW w:w="1701" w:type="dxa"/>
            <w:shd w:val="clear" w:color="auto" w:fill="auto"/>
            <w:vAlign w:val="center"/>
          </w:tcPr>
          <w:p w14:paraId="07631292" w14:textId="77777777" w:rsidR="00E81DFE" w:rsidRPr="00E81DFE" w:rsidRDefault="00E81DFE" w:rsidP="00E81DFE">
            <w:pPr>
              <w:spacing w:after="0" w:line="276" w:lineRule="auto"/>
              <w:ind w:left="10"/>
              <w:jc w:val="both"/>
              <w:rPr>
                <w:rFonts w:eastAsia="Times New Roman" w:cs="Arial"/>
                <w:color w:val="000000"/>
                <w:sz w:val="16"/>
                <w:szCs w:val="16"/>
                <w:lang w:val="en-US"/>
              </w:rPr>
            </w:pPr>
            <w:r w:rsidRPr="00E81DFE">
              <w:rPr>
                <w:rFonts w:eastAsia="Times New Roman" w:cs="Arial"/>
                <w:color w:val="000000"/>
                <w:sz w:val="16"/>
                <w:szCs w:val="16"/>
                <w:lang w:val="en-US"/>
              </w:rPr>
              <w:t>Spycharka gąsienicowa</w:t>
            </w:r>
          </w:p>
        </w:tc>
        <w:tc>
          <w:tcPr>
            <w:tcW w:w="1701" w:type="dxa"/>
            <w:shd w:val="clear" w:color="auto" w:fill="auto"/>
            <w:vAlign w:val="center"/>
          </w:tcPr>
          <w:p w14:paraId="7ECC1DC3" w14:textId="77777777" w:rsidR="00E81DFE" w:rsidRPr="00E81DFE" w:rsidRDefault="00E81DFE" w:rsidP="00E81DFE">
            <w:pPr>
              <w:spacing w:after="0" w:line="276" w:lineRule="auto"/>
              <w:ind w:left="19"/>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vAlign w:val="center"/>
          </w:tcPr>
          <w:p w14:paraId="779EC0EA" w14:textId="77777777" w:rsidR="00E81DFE" w:rsidRPr="00E81DFE" w:rsidRDefault="00E81DFE" w:rsidP="00E81DFE">
            <w:pPr>
              <w:spacing w:after="0" w:line="276" w:lineRule="auto"/>
              <w:ind w:left="5"/>
              <w:jc w:val="center"/>
              <w:rPr>
                <w:rFonts w:eastAsia="Times New Roman" w:cs="Arial"/>
                <w:color w:val="000000"/>
                <w:sz w:val="16"/>
                <w:szCs w:val="16"/>
                <w:lang w:val="en-US"/>
              </w:rPr>
            </w:pPr>
            <w:r w:rsidRPr="00E81DFE">
              <w:rPr>
                <w:rFonts w:eastAsia="Times New Roman" w:cs="Arial"/>
                <w:color w:val="000000"/>
                <w:sz w:val="16"/>
                <w:szCs w:val="16"/>
                <w:lang w:val="en-US"/>
              </w:rPr>
              <w:t>8</w:t>
            </w:r>
          </w:p>
        </w:tc>
      </w:tr>
      <w:tr w:rsidR="00E81DFE" w:rsidRPr="00E81DFE" w14:paraId="18AD3407" w14:textId="77777777" w:rsidTr="00C21AD8">
        <w:trPr>
          <w:trHeight w:val="113"/>
        </w:trPr>
        <w:tc>
          <w:tcPr>
            <w:tcW w:w="1701" w:type="dxa"/>
            <w:shd w:val="clear" w:color="auto" w:fill="auto"/>
            <w:vAlign w:val="center"/>
          </w:tcPr>
          <w:p w14:paraId="7DD1D239" w14:textId="77777777" w:rsidR="00E81DFE" w:rsidRPr="00E81DFE" w:rsidRDefault="00E81DFE" w:rsidP="00E81DFE">
            <w:pPr>
              <w:spacing w:after="0" w:line="276" w:lineRule="auto"/>
              <w:ind w:right="20"/>
              <w:jc w:val="center"/>
              <w:rPr>
                <w:rFonts w:eastAsia="Times New Roman" w:cs="Arial"/>
                <w:color w:val="000000"/>
                <w:sz w:val="16"/>
                <w:szCs w:val="16"/>
                <w:lang w:val="en-US"/>
              </w:rPr>
            </w:pPr>
            <w:r w:rsidRPr="00E81DFE">
              <w:rPr>
                <w:rFonts w:eastAsia="Times New Roman" w:cs="Arial"/>
                <w:color w:val="000000"/>
                <w:sz w:val="16"/>
                <w:szCs w:val="16"/>
                <w:lang w:val="en-US"/>
              </w:rPr>
              <w:t>4.</w:t>
            </w:r>
          </w:p>
        </w:tc>
        <w:tc>
          <w:tcPr>
            <w:tcW w:w="1701" w:type="dxa"/>
            <w:shd w:val="clear" w:color="auto" w:fill="auto"/>
            <w:vAlign w:val="center"/>
          </w:tcPr>
          <w:p w14:paraId="757ACAA4" w14:textId="77777777" w:rsidR="00E81DFE" w:rsidRPr="00E81DFE" w:rsidRDefault="00E81DFE" w:rsidP="00E81DFE">
            <w:pPr>
              <w:spacing w:after="0" w:line="276" w:lineRule="auto"/>
              <w:ind w:left="14"/>
              <w:jc w:val="both"/>
              <w:rPr>
                <w:rFonts w:eastAsia="Times New Roman" w:cs="Arial"/>
                <w:color w:val="000000"/>
                <w:sz w:val="16"/>
                <w:szCs w:val="16"/>
                <w:lang w:val="en-US"/>
              </w:rPr>
            </w:pPr>
            <w:r w:rsidRPr="00E81DFE">
              <w:rPr>
                <w:rFonts w:eastAsia="Times New Roman" w:cs="Arial"/>
                <w:color w:val="000000"/>
                <w:sz w:val="16"/>
                <w:szCs w:val="16"/>
                <w:lang w:val="en-US"/>
              </w:rPr>
              <w:t>Koparka gąsienicowa</w:t>
            </w:r>
          </w:p>
        </w:tc>
        <w:tc>
          <w:tcPr>
            <w:tcW w:w="1701" w:type="dxa"/>
            <w:shd w:val="clear" w:color="auto" w:fill="auto"/>
            <w:vAlign w:val="center"/>
          </w:tcPr>
          <w:p w14:paraId="02BCF230" w14:textId="77777777" w:rsidR="00E81DFE" w:rsidRPr="00E81DFE" w:rsidRDefault="00E81DFE" w:rsidP="00E81DFE">
            <w:pPr>
              <w:spacing w:after="0" w:line="276" w:lineRule="auto"/>
              <w:ind w:left="24"/>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vAlign w:val="center"/>
          </w:tcPr>
          <w:p w14:paraId="25A3D19D" w14:textId="77777777" w:rsidR="00E81DFE" w:rsidRPr="00E81DFE" w:rsidRDefault="00E81DFE" w:rsidP="00E81DFE">
            <w:pPr>
              <w:spacing w:after="0" w:line="276" w:lineRule="auto"/>
              <w:ind w:left="14"/>
              <w:jc w:val="center"/>
              <w:rPr>
                <w:rFonts w:eastAsia="Times New Roman" w:cs="Arial"/>
                <w:color w:val="000000"/>
                <w:sz w:val="16"/>
                <w:szCs w:val="16"/>
                <w:lang w:val="en-US"/>
              </w:rPr>
            </w:pPr>
            <w:r w:rsidRPr="00E81DFE">
              <w:rPr>
                <w:rFonts w:eastAsia="Times New Roman" w:cs="Arial"/>
                <w:color w:val="000000"/>
                <w:sz w:val="16"/>
                <w:szCs w:val="16"/>
                <w:lang w:val="en-US"/>
              </w:rPr>
              <w:t>8</w:t>
            </w:r>
          </w:p>
        </w:tc>
      </w:tr>
      <w:tr w:rsidR="00E81DFE" w:rsidRPr="00E81DFE" w14:paraId="2A4FA8F1" w14:textId="77777777" w:rsidTr="00C21AD8">
        <w:trPr>
          <w:trHeight w:val="113"/>
        </w:trPr>
        <w:tc>
          <w:tcPr>
            <w:tcW w:w="1701" w:type="dxa"/>
            <w:shd w:val="clear" w:color="auto" w:fill="auto"/>
            <w:vAlign w:val="center"/>
          </w:tcPr>
          <w:p w14:paraId="47B1BFAB" w14:textId="77777777" w:rsidR="00E81DFE" w:rsidRPr="00E81DFE" w:rsidRDefault="00E81DFE" w:rsidP="00E81DFE">
            <w:pPr>
              <w:spacing w:after="0" w:line="276" w:lineRule="auto"/>
              <w:ind w:right="10"/>
              <w:jc w:val="center"/>
              <w:rPr>
                <w:rFonts w:eastAsia="Times New Roman" w:cs="Arial"/>
                <w:color w:val="000000"/>
                <w:sz w:val="16"/>
                <w:szCs w:val="16"/>
                <w:lang w:val="en-US"/>
              </w:rPr>
            </w:pPr>
            <w:r w:rsidRPr="00E81DFE">
              <w:rPr>
                <w:rFonts w:eastAsia="Times New Roman" w:cs="Arial"/>
                <w:color w:val="000000"/>
                <w:sz w:val="16"/>
                <w:szCs w:val="16"/>
                <w:lang w:val="en-US"/>
              </w:rPr>
              <w:t>5.</w:t>
            </w:r>
          </w:p>
        </w:tc>
        <w:tc>
          <w:tcPr>
            <w:tcW w:w="1701" w:type="dxa"/>
            <w:shd w:val="clear" w:color="auto" w:fill="auto"/>
            <w:vAlign w:val="center"/>
          </w:tcPr>
          <w:p w14:paraId="0912D5C5" w14:textId="77777777" w:rsidR="00E81DFE" w:rsidRPr="00E81DFE" w:rsidRDefault="00E81DFE" w:rsidP="00E81DFE">
            <w:pPr>
              <w:spacing w:after="0" w:line="276" w:lineRule="auto"/>
              <w:ind w:left="19"/>
              <w:jc w:val="both"/>
              <w:rPr>
                <w:rFonts w:eastAsia="Times New Roman" w:cs="Arial"/>
                <w:color w:val="000000"/>
                <w:sz w:val="16"/>
                <w:szCs w:val="16"/>
                <w:lang w:val="en-US"/>
              </w:rPr>
            </w:pPr>
            <w:r w:rsidRPr="00E81DFE">
              <w:rPr>
                <w:rFonts w:eastAsia="Times New Roman" w:cs="Arial"/>
                <w:color w:val="000000"/>
                <w:sz w:val="16"/>
                <w:szCs w:val="16"/>
                <w:lang w:val="en-US"/>
              </w:rPr>
              <w:t>Koparko-ładowarka</w:t>
            </w:r>
          </w:p>
        </w:tc>
        <w:tc>
          <w:tcPr>
            <w:tcW w:w="1701" w:type="dxa"/>
            <w:shd w:val="clear" w:color="auto" w:fill="auto"/>
          </w:tcPr>
          <w:p w14:paraId="329FA775" w14:textId="77777777" w:rsidR="00E81DFE" w:rsidRPr="00E81DFE" w:rsidRDefault="00E81DFE" w:rsidP="00E81DFE">
            <w:pPr>
              <w:spacing w:after="0" w:line="276" w:lineRule="auto"/>
              <w:ind w:left="29"/>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tcPr>
          <w:p w14:paraId="31E7F285" w14:textId="77777777" w:rsidR="00E81DFE" w:rsidRPr="00E81DFE" w:rsidRDefault="00E81DFE" w:rsidP="00E81DFE">
            <w:pPr>
              <w:spacing w:after="0" w:line="276" w:lineRule="auto"/>
              <w:ind w:left="14"/>
              <w:jc w:val="center"/>
              <w:rPr>
                <w:rFonts w:eastAsia="Times New Roman" w:cs="Arial"/>
                <w:color w:val="000000"/>
                <w:sz w:val="16"/>
                <w:szCs w:val="16"/>
                <w:lang w:val="en-US"/>
              </w:rPr>
            </w:pPr>
            <w:r w:rsidRPr="00E81DFE">
              <w:rPr>
                <w:rFonts w:eastAsia="Times New Roman" w:cs="Arial"/>
                <w:color w:val="000000"/>
                <w:sz w:val="16"/>
                <w:szCs w:val="16"/>
                <w:lang w:val="en-US"/>
              </w:rPr>
              <w:t>8</w:t>
            </w:r>
          </w:p>
        </w:tc>
      </w:tr>
      <w:tr w:rsidR="00E81DFE" w:rsidRPr="00E81DFE" w14:paraId="06071E8C" w14:textId="77777777" w:rsidTr="00C21AD8">
        <w:trPr>
          <w:trHeight w:val="128"/>
        </w:trPr>
        <w:tc>
          <w:tcPr>
            <w:tcW w:w="1701" w:type="dxa"/>
            <w:shd w:val="clear" w:color="auto" w:fill="auto"/>
            <w:vAlign w:val="center"/>
          </w:tcPr>
          <w:p w14:paraId="4D10EA1C" w14:textId="77777777" w:rsidR="00E81DFE" w:rsidRPr="00E81DFE" w:rsidRDefault="00E81DFE" w:rsidP="00E81DFE">
            <w:pPr>
              <w:spacing w:after="0" w:line="276" w:lineRule="auto"/>
              <w:ind w:right="5"/>
              <w:jc w:val="center"/>
              <w:rPr>
                <w:rFonts w:eastAsia="Times New Roman" w:cs="Arial"/>
                <w:color w:val="000000"/>
                <w:sz w:val="16"/>
                <w:szCs w:val="16"/>
                <w:lang w:val="en-US"/>
              </w:rPr>
            </w:pPr>
            <w:r w:rsidRPr="00E81DFE">
              <w:rPr>
                <w:rFonts w:eastAsia="Times New Roman" w:cs="Arial"/>
                <w:color w:val="000000"/>
                <w:sz w:val="16"/>
                <w:szCs w:val="16"/>
                <w:lang w:val="en-US"/>
              </w:rPr>
              <w:t>6.</w:t>
            </w:r>
          </w:p>
        </w:tc>
        <w:tc>
          <w:tcPr>
            <w:tcW w:w="1701" w:type="dxa"/>
            <w:shd w:val="clear" w:color="auto" w:fill="auto"/>
            <w:vAlign w:val="center"/>
          </w:tcPr>
          <w:p w14:paraId="1CF215BB" w14:textId="77777777" w:rsidR="00E81DFE" w:rsidRPr="00E81DFE" w:rsidRDefault="00E81DFE" w:rsidP="00E81DFE">
            <w:pPr>
              <w:spacing w:after="0" w:line="276" w:lineRule="auto"/>
              <w:ind w:left="5"/>
              <w:jc w:val="both"/>
              <w:rPr>
                <w:rFonts w:eastAsia="Times New Roman" w:cs="Arial"/>
                <w:color w:val="000000"/>
                <w:sz w:val="16"/>
                <w:szCs w:val="16"/>
                <w:lang w:val="en-US"/>
              </w:rPr>
            </w:pPr>
            <w:r w:rsidRPr="00E81DFE">
              <w:rPr>
                <w:rFonts w:eastAsia="Times New Roman" w:cs="Arial"/>
                <w:color w:val="000000"/>
                <w:sz w:val="16"/>
                <w:szCs w:val="16"/>
                <w:lang w:val="en-US"/>
              </w:rPr>
              <w:t>Ładowarka kołowa</w:t>
            </w:r>
          </w:p>
        </w:tc>
        <w:tc>
          <w:tcPr>
            <w:tcW w:w="1701" w:type="dxa"/>
            <w:shd w:val="clear" w:color="auto" w:fill="auto"/>
          </w:tcPr>
          <w:p w14:paraId="0E386D72" w14:textId="77777777" w:rsidR="00E81DFE" w:rsidRPr="00E81DFE" w:rsidRDefault="00E81DFE" w:rsidP="00E81DFE">
            <w:pPr>
              <w:spacing w:after="0" w:line="276" w:lineRule="auto"/>
              <w:ind w:left="34"/>
              <w:jc w:val="center"/>
              <w:rPr>
                <w:rFonts w:eastAsia="Times New Roman" w:cs="Arial"/>
                <w:color w:val="000000"/>
                <w:sz w:val="16"/>
                <w:szCs w:val="16"/>
                <w:lang w:val="en-US"/>
              </w:rPr>
            </w:pPr>
            <w:r w:rsidRPr="00E81DFE">
              <w:rPr>
                <w:rFonts w:eastAsia="Times New Roman" w:cs="Arial"/>
                <w:color w:val="000000"/>
                <w:sz w:val="16"/>
                <w:szCs w:val="16"/>
                <w:lang w:val="en-US"/>
              </w:rPr>
              <w:t>16</w:t>
            </w:r>
          </w:p>
        </w:tc>
        <w:tc>
          <w:tcPr>
            <w:tcW w:w="1701" w:type="dxa"/>
            <w:shd w:val="clear" w:color="auto" w:fill="auto"/>
          </w:tcPr>
          <w:p w14:paraId="25CB5EF8" w14:textId="77777777" w:rsidR="00E81DFE" w:rsidRPr="00E81DFE" w:rsidRDefault="00E81DFE" w:rsidP="00E81DFE">
            <w:pPr>
              <w:spacing w:line="276" w:lineRule="auto"/>
              <w:jc w:val="center"/>
              <w:rPr>
                <w:rFonts w:eastAsia="Times New Roman" w:cs="Arial"/>
                <w:color w:val="000000"/>
                <w:sz w:val="16"/>
                <w:szCs w:val="16"/>
                <w:lang w:val="en-US"/>
              </w:rPr>
            </w:pPr>
            <w:r w:rsidRPr="00E81DFE">
              <w:rPr>
                <w:rFonts w:eastAsia="Times New Roman" w:cs="Arial"/>
                <w:color w:val="000000"/>
                <w:sz w:val="16"/>
                <w:szCs w:val="16"/>
                <w:lang w:val="en-US"/>
              </w:rPr>
              <w:t>-</w:t>
            </w:r>
          </w:p>
        </w:tc>
      </w:tr>
    </w:tbl>
    <w:p w14:paraId="5A2B9B27"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w:t>
      </w:r>
    </w:p>
    <w:p w14:paraId="55EC0D25"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x-none" w:eastAsia="x-none"/>
        </w:rPr>
        <w:t>Punkt III.5.otrzymuje nowe brzmienie:</w:t>
      </w:r>
    </w:p>
    <w:p w14:paraId="5BC12672" w14:textId="77777777" w:rsidR="00E81DFE" w:rsidRPr="00E81DFE" w:rsidRDefault="00E81DFE" w:rsidP="00E81DFE">
      <w:pPr>
        <w:spacing w:after="0" w:line="276" w:lineRule="auto"/>
        <w:jc w:val="both"/>
        <w:rPr>
          <w:rFonts w:eastAsia="Times New Roman" w:cs="Arial"/>
          <w:bCs/>
          <w:szCs w:val="24"/>
          <w:lang w:eastAsia="pl-PL"/>
        </w:rPr>
      </w:pPr>
      <w:r w:rsidRPr="00E81DFE">
        <w:rPr>
          <w:rFonts w:eastAsia="Calibri" w:cs="Arial"/>
          <w:bCs/>
          <w:szCs w:val="24"/>
          <w:lang w:eastAsia="pl-PL"/>
        </w:rPr>
        <w:t>„</w:t>
      </w:r>
      <w:r w:rsidRPr="00E81DFE">
        <w:rPr>
          <w:rFonts w:eastAsia="Times New Roman" w:cs="Arial"/>
          <w:b/>
          <w:szCs w:val="24"/>
          <w:lang w:eastAsia="pl-PL"/>
        </w:rPr>
        <w:t>III.5.</w:t>
      </w:r>
      <w:r w:rsidRPr="00E81DFE">
        <w:rPr>
          <w:rFonts w:eastAsia="Times New Roman" w:cs="Arial"/>
          <w:bCs/>
          <w:szCs w:val="24"/>
          <w:lang w:eastAsia="pl-PL"/>
        </w:rPr>
        <w:t xml:space="preserve"> Warunki odprowadzania ścieków przemysłowych z instalacji.</w:t>
      </w:r>
    </w:p>
    <w:p w14:paraId="1BECD3BC"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
          <w:szCs w:val="24"/>
          <w:lang w:eastAsia="pl-PL"/>
        </w:rPr>
        <w:t>III.5.1</w:t>
      </w:r>
      <w:r w:rsidRPr="00E81DFE">
        <w:rPr>
          <w:rFonts w:eastAsia="Calibri" w:cs="Arial"/>
          <w:bCs/>
          <w:szCs w:val="24"/>
          <w:lang w:eastAsia="pl-PL"/>
        </w:rPr>
        <w:t>. Ścieki przemysłowe z instalacji stanowić będą:</w:t>
      </w:r>
    </w:p>
    <w:p w14:paraId="6783917C" w14:textId="77777777" w:rsidR="00E81DFE" w:rsidRPr="00E81DFE" w:rsidRDefault="00E81DFE" w:rsidP="00E81DFE">
      <w:pPr>
        <w:numPr>
          <w:ilvl w:val="0"/>
          <w:numId w:val="47"/>
        </w:numPr>
        <w:spacing w:after="0" w:line="276" w:lineRule="auto"/>
        <w:jc w:val="both"/>
        <w:rPr>
          <w:rFonts w:eastAsia="Calibri" w:cs="Arial"/>
          <w:bCs/>
          <w:szCs w:val="24"/>
          <w:lang w:eastAsia="pl-PL"/>
        </w:rPr>
      </w:pPr>
      <w:r w:rsidRPr="00E81DFE">
        <w:rPr>
          <w:rFonts w:eastAsia="Calibri" w:cs="Arial"/>
          <w:bCs/>
          <w:szCs w:val="24"/>
          <w:lang w:eastAsia="pl-PL"/>
        </w:rPr>
        <w:t>ścieki z odwodnienia placu węglowego,</w:t>
      </w:r>
    </w:p>
    <w:p w14:paraId="3D71391C" w14:textId="77777777" w:rsidR="00E81DFE" w:rsidRPr="00E81DFE" w:rsidRDefault="00E81DFE" w:rsidP="00E81DFE">
      <w:pPr>
        <w:numPr>
          <w:ilvl w:val="0"/>
          <w:numId w:val="47"/>
        </w:numPr>
        <w:spacing w:after="0" w:line="276" w:lineRule="auto"/>
        <w:jc w:val="both"/>
        <w:rPr>
          <w:rFonts w:eastAsia="Calibri" w:cs="Arial"/>
          <w:bCs/>
          <w:szCs w:val="24"/>
          <w:lang w:eastAsia="pl-PL"/>
        </w:rPr>
      </w:pPr>
      <w:r w:rsidRPr="00E81DFE">
        <w:rPr>
          <w:rFonts w:eastAsia="Calibri" w:cs="Arial"/>
          <w:bCs/>
          <w:szCs w:val="24"/>
          <w:lang w:eastAsia="pl-PL"/>
        </w:rPr>
        <w:t>ścieki zmywane z obiektów kotłowni.</w:t>
      </w:r>
    </w:p>
    <w:p w14:paraId="3BA8B2B3"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b/>
          <w:szCs w:val="24"/>
          <w:lang w:eastAsia="pl-PL"/>
        </w:rPr>
        <w:t>III.5.2.</w:t>
      </w:r>
      <w:r w:rsidRPr="00E81DFE">
        <w:rPr>
          <w:rFonts w:eastAsia="Times New Roman" w:cs="Arial"/>
          <w:szCs w:val="24"/>
          <w:lang w:eastAsia="pl-PL"/>
        </w:rPr>
        <w:t xml:space="preserve"> Ścieki przemysłowe odprowadzane kanalizacją przemysłową na Miejsce Gromadzenia Odpadów Paleniskowych będą wykorzystywane do zraszania zdeponowanych odpadów paleniskowych, przyległych powierzchni roboczych i dróg wewnętrznych MGOP.”</w:t>
      </w:r>
    </w:p>
    <w:p w14:paraId="51DC5A76" w14:textId="77777777" w:rsidR="00E81DFE" w:rsidRPr="00E81DFE" w:rsidRDefault="00E81DFE" w:rsidP="00E81DFE">
      <w:pPr>
        <w:keepNext/>
        <w:numPr>
          <w:ilvl w:val="0"/>
          <w:numId w:val="51"/>
        </w:numPr>
        <w:spacing w:before="240" w:after="60" w:line="276" w:lineRule="auto"/>
        <w:ind w:hanging="513"/>
        <w:jc w:val="both"/>
        <w:outlineLvl w:val="1"/>
        <w:rPr>
          <w:rFonts w:eastAsia="Times New Roman" w:cs="Arial"/>
          <w:bCs/>
          <w:iCs/>
          <w:szCs w:val="24"/>
          <w:lang w:val="x-none" w:eastAsia="x-none"/>
        </w:rPr>
      </w:pPr>
      <w:r w:rsidRPr="00E81DFE">
        <w:rPr>
          <w:rFonts w:eastAsia="Times New Roman" w:cs="Arial"/>
          <w:bCs/>
          <w:iCs/>
          <w:szCs w:val="24"/>
          <w:lang w:eastAsia="x-none"/>
        </w:rPr>
        <w:t xml:space="preserve"> </w:t>
      </w:r>
      <w:r w:rsidRPr="00E81DFE">
        <w:rPr>
          <w:rFonts w:eastAsia="Times New Roman" w:cs="Arial"/>
          <w:bCs/>
          <w:iCs/>
          <w:szCs w:val="24"/>
          <w:lang w:val="x-none" w:eastAsia="x-none"/>
        </w:rPr>
        <w:t>P</w:t>
      </w:r>
      <w:r w:rsidRPr="00E81DFE">
        <w:rPr>
          <w:rFonts w:eastAsia="Times New Roman" w:cs="Arial"/>
          <w:bCs/>
          <w:iCs/>
          <w:szCs w:val="24"/>
          <w:lang w:eastAsia="x-none"/>
        </w:rPr>
        <w:t>odp</w:t>
      </w:r>
      <w:r w:rsidRPr="00E81DFE">
        <w:rPr>
          <w:rFonts w:eastAsia="Times New Roman" w:cs="Arial"/>
          <w:bCs/>
          <w:iCs/>
          <w:szCs w:val="24"/>
          <w:lang w:val="x-none" w:eastAsia="x-none"/>
        </w:rPr>
        <w:t xml:space="preserve">unkt III.6.2. otrzymuje nowe brzmienie: </w:t>
      </w:r>
    </w:p>
    <w:p w14:paraId="0D874E1E"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 xml:space="preserve">„ </w:t>
      </w:r>
      <w:r w:rsidRPr="00E81DFE">
        <w:rPr>
          <w:rFonts w:eastAsia="Times New Roman" w:cs="Arial"/>
          <w:b/>
          <w:szCs w:val="24"/>
          <w:lang w:eastAsia="pl-PL"/>
        </w:rPr>
        <w:t xml:space="preserve">III.6.2. </w:t>
      </w:r>
      <w:r w:rsidRPr="00E81DFE">
        <w:rPr>
          <w:rFonts w:eastAsia="Times New Roman" w:cs="Arial"/>
          <w:szCs w:val="24"/>
          <w:lang w:eastAsia="pl-PL"/>
        </w:rPr>
        <w:t xml:space="preserve">Miejsce i metoda przetwarzania odpadów. </w:t>
      </w:r>
    </w:p>
    <w:p w14:paraId="1ACC81EF"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 xml:space="preserve">Odwodnione osady z dekarbonizacji wody (19 09 03 ) będą przetwarzane w procesie R 5 – Odzysk innych materiałów organicznych. </w:t>
      </w:r>
    </w:p>
    <w:p w14:paraId="32A167AC"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Osady po dekarbonizacji wody będą wykorzystywane jako doszczelnienie czaszy kwatery Nr II - miejsca magazynowania odpadów paleniskowych (MGOP) - do czasu zakończenia tego procesu na całej powierzchni kwatery.</w:t>
      </w:r>
    </w:p>
    <w:p w14:paraId="7512EDA6"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Proces doszczelniania czaszy kwatery miejsca magazynowania odpadów będzie prowadzony poprzez rozprowadzanie osadów po dekarbonizacji w postaci warstwy o grubości min.0,3 m.”</w:t>
      </w:r>
    </w:p>
    <w:p w14:paraId="7233F409"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x-none" w:eastAsia="x-none"/>
        </w:rPr>
        <w:t>Punkt IV.1.otrzymuje nowe brzmienie:</w:t>
      </w:r>
    </w:p>
    <w:p w14:paraId="4E25EB7D" w14:textId="77777777" w:rsidR="00E81DFE" w:rsidRPr="00E81DFE" w:rsidRDefault="00E81DFE" w:rsidP="00E81DFE">
      <w:pPr>
        <w:spacing w:after="0" w:line="276" w:lineRule="auto"/>
        <w:ind w:left="142" w:hanging="142"/>
        <w:jc w:val="both"/>
        <w:rPr>
          <w:rFonts w:eastAsia="Times New Roman" w:cs="Arial"/>
          <w:b/>
          <w:color w:val="191919"/>
          <w:szCs w:val="24"/>
          <w:lang w:eastAsia="pl-PL"/>
        </w:rPr>
      </w:pPr>
      <w:r w:rsidRPr="00E81DFE">
        <w:rPr>
          <w:rFonts w:eastAsia="Calibri" w:cs="Arial"/>
          <w:szCs w:val="24"/>
          <w:lang w:eastAsia="pl-PL"/>
        </w:rPr>
        <w:t>„</w:t>
      </w:r>
      <w:r w:rsidRPr="00E81DFE">
        <w:rPr>
          <w:rFonts w:eastAsia="Times New Roman" w:cs="Arial"/>
          <w:szCs w:val="24"/>
          <w:lang w:eastAsia="pl-PL"/>
        </w:rPr>
        <w:t xml:space="preserve"> </w:t>
      </w:r>
      <w:r w:rsidRPr="00E81DFE">
        <w:rPr>
          <w:rFonts w:eastAsia="Times New Roman" w:cs="Arial"/>
          <w:b/>
          <w:color w:val="191919"/>
          <w:szCs w:val="24"/>
          <w:lang w:eastAsia="pl-PL"/>
        </w:rPr>
        <w:t>IV.1. Warunki odbiegające od normalnych stanowić będą:</w:t>
      </w:r>
    </w:p>
    <w:p w14:paraId="1FC7FBBF" w14:textId="77777777" w:rsidR="00E81DFE" w:rsidRPr="00E81DFE" w:rsidRDefault="00E81DFE" w:rsidP="00E81DFE">
      <w:pPr>
        <w:spacing w:after="0" w:line="276" w:lineRule="auto"/>
        <w:ind w:left="142" w:hanging="142"/>
        <w:jc w:val="both"/>
        <w:rPr>
          <w:rFonts w:eastAsia="Times New Roman" w:cs="Arial"/>
          <w:color w:val="191919"/>
          <w:szCs w:val="24"/>
          <w:u w:val="single"/>
          <w:lang w:eastAsia="pl-PL"/>
        </w:rPr>
      </w:pPr>
      <w:r w:rsidRPr="00E81DFE">
        <w:rPr>
          <w:rFonts w:eastAsia="Times New Roman" w:cs="Arial"/>
          <w:b/>
          <w:color w:val="191919"/>
          <w:szCs w:val="24"/>
          <w:lang w:eastAsia="pl-PL"/>
        </w:rPr>
        <w:t>IV.1.1.</w:t>
      </w:r>
      <w:r w:rsidRPr="00E81DFE">
        <w:rPr>
          <w:rFonts w:eastAsia="Times New Roman" w:cs="Arial"/>
          <w:color w:val="191919"/>
          <w:szCs w:val="24"/>
          <w:lang w:eastAsia="pl-PL"/>
        </w:rPr>
        <w:t xml:space="preserve"> Rozruch kotłów  WR-25 Nr K1, K2, K3, K4.</w:t>
      </w:r>
    </w:p>
    <w:p w14:paraId="56117FFD" w14:textId="77777777" w:rsidR="00E81DFE" w:rsidRPr="00E81DFE" w:rsidRDefault="00E81DFE" w:rsidP="00E81DFE">
      <w:pPr>
        <w:spacing w:after="0" w:line="276" w:lineRule="auto"/>
        <w:jc w:val="both"/>
        <w:rPr>
          <w:rFonts w:eastAsia="Times New Roman" w:cs="Arial"/>
          <w:color w:val="191919"/>
          <w:szCs w:val="24"/>
          <w:lang w:eastAsia="pl-PL"/>
        </w:rPr>
      </w:pPr>
      <w:r w:rsidRPr="00E81DFE">
        <w:rPr>
          <w:rFonts w:eastAsia="Times New Roman" w:cs="Arial"/>
          <w:color w:val="191919"/>
          <w:szCs w:val="24"/>
          <w:lang w:eastAsia="pl-PL"/>
        </w:rPr>
        <w:t>Za zakończenie procedury rozruchu czyli osiągnięcie „minimalnego obciążenia rozruchu dla stabilnego wytwarzania” uznawać się będzie spełnienie dwóch z trzech podanych poniżej warunków:</w:t>
      </w:r>
    </w:p>
    <w:p w14:paraId="7867F030" w14:textId="77777777" w:rsidR="00E81DFE" w:rsidRPr="00E81DFE" w:rsidRDefault="00E81DFE" w:rsidP="00E81DFE">
      <w:pPr>
        <w:numPr>
          <w:ilvl w:val="0"/>
          <w:numId w:val="48"/>
        </w:numPr>
        <w:tabs>
          <w:tab w:val="left" w:pos="284"/>
        </w:tabs>
        <w:spacing w:after="0" w:line="276" w:lineRule="auto"/>
        <w:ind w:left="0"/>
        <w:jc w:val="both"/>
        <w:rPr>
          <w:rFonts w:eastAsia="Times New Roman" w:cs="Arial"/>
          <w:color w:val="191919"/>
          <w:szCs w:val="24"/>
          <w:lang w:eastAsia="pl-PL"/>
        </w:rPr>
      </w:pPr>
      <w:r w:rsidRPr="00E81DFE">
        <w:rPr>
          <w:rFonts w:eastAsia="Times New Roman" w:cs="Arial"/>
          <w:color w:val="191919"/>
          <w:szCs w:val="24"/>
          <w:lang w:eastAsia="pl-PL"/>
        </w:rPr>
        <w:t>moc kotła  &gt; 7,25 MWt,</w:t>
      </w:r>
    </w:p>
    <w:p w14:paraId="46765520" w14:textId="77777777" w:rsidR="00E81DFE" w:rsidRPr="00E81DFE" w:rsidRDefault="00E81DFE" w:rsidP="00E81DFE">
      <w:pPr>
        <w:numPr>
          <w:ilvl w:val="0"/>
          <w:numId w:val="48"/>
        </w:numPr>
        <w:tabs>
          <w:tab w:val="left" w:pos="284"/>
        </w:tabs>
        <w:spacing w:after="0" w:line="276" w:lineRule="auto"/>
        <w:ind w:left="0"/>
        <w:jc w:val="both"/>
        <w:rPr>
          <w:rFonts w:eastAsia="Times New Roman" w:cs="Arial"/>
          <w:color w:val="191919"/>
          <w:szCs w:val="24"/>
          <w:lang w:eastAsia="pl-PL"/>
        </w:rPr>
      </w:pPr>
      <w:r w:rsidRPr="00E81DFE">
        <w:rPr>
          <w:rFonts w:eastAsia="Times New Roman" w:cs="Arial"/>
          <w:color w:val="191919"/>
          <w:szCs w:val="24"/>
          <w:lang w:eastAsia="pl-PL"/>
        </w:rPr>
        <w:t>zawartość tlenu w spalinach &lt; 15%,</w:t>
      </w:r>
    </w:p>
    <w:p w14:paraId="44AC97D9" w14:textId="77777777" w:rsidR="00E81DFE" w:rsidRPr="00E81DFE" w:rsidRDefault="00E81DFE" w:rsidP="00E81DFE">
      <w:pPr>
        <w:numPr>
          <w:ilvl w:val="0"/>
          <w:numId w:val="48"/>
        </w:numPr>
        <w:tabs>
          <w:tab w:val="left" w:pos="284"/>
        </w:tabs>
        <w:spacing w:after="0" w:line="276" w:lineRule="auto"/>
        <w:ind w:left="0"/>
        <w:jc w:val="both"/>
        <w:rPr>
          <w:rFonts w:eastAsia="Times New Roman" w:cs="Arial"/>
          <w:color w:val="191919"/>
          <w:szCs w:val="24"/>
          <w:lang w:eastAsia="pl-PL"/>
        </w:rPr>
      </w:pPr>
      <w:r w:rsidRPr="00E81DFE">
        <w:rPr>
          <w:rFonts w:eastAsia="Times New Roman" w:cs="Arial"/>
          <w:color w:val="191919"/>
          <w:szCs w:val="24"/>
          <w:lang w:eastAsia="pl-PL"/>
        </w:rPr>
        <w:t xml:space="preserve">∆t wody &gt; 20oC </w:t>
      </w:r>
    </w:p>
    <w:p w14:paraId="2C4A36E6" w14:textId="77777777" w:rsidR="00E81DFE" w:rsidRPr="00E81DFE" w:rsidRDefault="00E81DFE" w:rsidP="00E81DFE">
      <w:pPr>
        <w:spacing w:after="0" w:line="276" w:lineRule="auto"/>
        <w:jc w:val="both"/>
        <w:rPr>
          <w:rFonts w:eastAsia="Times New Roman" w:cs="Arial"/>
          <w:color w:val="191919"/>
          <w:szCs w:val="24"/>
          <w:lang w:eastAsia="pl-PL"/>
        </w:rPr>
      </w:pPr>
      <w:r w:rsidRPr="00E81DFE">
        <w:rPr>
          <w:rFonts w:eastAsia="Times New Roman" w:cs="Arial"/>
          <w:b/>
          <w:color w:val="191919"/>
          <w:szCs w:val="24"/>
          <w:lang w:eastAsia="pl-PL"/>
        </w:rPr>
        <w:t>IV.1.2.</w:t>
      </w:r>
      <w:r w:rsidRPr="00E81DFE">
        <w:rPr>
          <w:rFonts w:eastAsia="Times New Roman" w:cs="Arial"/>
          <w:color w:val="191919"/>
          <w:szCs w:val="24"/>
          <w:lang w:eastAsia="pl-PL"/>
        </w:rPr>
        <w:t xml:space="preserve"> Wyłączanie w/w kotłów (od chwili rozpoczęcia procedury odstawienia do wyłączenia).</w:t>
      </w:r>
    </w:p>
    <w:p w14:paraId="3628F1F1" w14:textId="77777777" w:rsidR="00E81DFE" w:rsidRPr="00E81DFE" w:rsidRDefault="00E81DFE" w:rsidP="00E81DFE">
      <w:pPr>
        <w:spacing w:after="0" w:line="276" w:lineRule="auto"/>
        <w:jc w:val="both"/>
        <w:rPr>
          <w:rFonts w:eastAsia="Times New Roman" w:cs="Arial"/>
          <w:color w:val="191919"/>
          <w:szCs w:val="24"/>
          <w:lang w:eastAsia="pl-PL"/>
        </w:rPr>
      </w:pPr>
      <w:r w:rsidRPr="00E81DFE">
        <w:rPr>
          <w:rFonts w:eastAsia="Times New Roman" w:cs="Arial"/>
          <w:color w:val="191919"/>
          <w:szCs w:val="24"/>
          <w:lang w:eastAsia="pl-PL"/>
        </w:rPr>
        <w:t>Za rozpoczęcie procedury odstawienia czyli osiągnięcia „minimalnego obciążenia wyłączenia dla stabilnego wytwarzania” uznawać się będzie spełnienie dwóch z trzech podanych poniżej warunków:</w:t>
      </w:r>
    </w:p>
    <w:p w14:paraId="5BD682F7" w14:textId="77777777" w:rsidR="00E81DFE" w:rsidRPr="00E81DFE" w:rsidRDefault="00E81DFE" w:rsidP="00E81DFE">
      <w:pPr>
        <w:numPr>
          <w:ilvl w:val="0"/>
          <w:numId w:val="49"/>
        </w:numPr>
        <w:tabs>
          <w:tab w:val="left" w:pos="284"/>
        </w:tabs>
        <w:spacing w:after="0" w:line="276" w:lineRule="auto"/>
        <w:ind w:left="0"/>
        <w:jc w:val="both"/>
        <w:rPr>
          <w:rFonts w:eastAsia="Times New Roman" w:cs="Arial"/>
          <w:color w:val="191919"/>
          <w:szCs w:val="24"/>
          <w:lang w:eastAsia="pl-PL"/>
        </w:rPr>
      </w:pPr>
      <w:r w:rsidRPr="00E81DFE">
        <w:rPr>
          <w:rFonts w:eastAsia="Times New Roman" w:cs="Arial"/>
          <w:color w:val="191919"/>
          <w:szCs w:val="24"/>
          <w:lang w:eastAsia="pl-PL"/>
        </w:rPr>
        <w:t>moc kotła &lt; 7,25 MW</w:t>
      </w:r>
      <w:r w:rsidRPr="00E81DFE">
        <w:rPr>
          <w:rFonts w:eastAsia="Times New Roman" w:cs="Arial"/>
          <w:color w:val="191919"/>
          <w:szCs w:val="24"/>
          <w:vertAlign w:val="subscript"/>
          <w:lang w:eastAsia="pl-PL"/>
        </w:rPr>
        <w:t>t</w:t>
      </w:r>
      <w:r w:rsidRPr="00E81DFE">
        <w:rPr>
          <w:rFonts w:eastAsia="Times New Roman" w:cs="Arial"/>
          <w:color w:val="191919"/>
          <w:szCs w:val="24"/>
          <w:lang w:eastAsia="pl-PL"/>
        </w:rPr>
        <w:t xml:space="preserve"> ,</w:t>
      </w:r>
    </w:p>
    <w:p w14:paraId="4F6B2475" w14:textId="77777777" w:rsidR="00E81DFE" w:rsidRPr="00E81DFE" w:rsidRDefault="00E81DFE" w:rsidP="00E81DFE">
      <w:pPr>
        <w:numPr>
          <w:ilvl w:val="0"/>
          <w:numId w:val="49"/>
        </w:numPr>
        <w:tabs>
          <w:tab w:val="left" w:pos="142"/>
          <w:tab w:val="left" w:pos="284"/>
        </w:tabs>
        <w:spacing w:after="0" w:line="276" w:lineRule="auto"/>
        <w:ind w:left="0"/>
        <w:jc w:val="both"/>
        <w:rPr>
          <w:rFonts w:eastAsia="Times New Roman" w:cs="Arial"/>
          <w:color w:val="191919"/>
          <w:szCs w:val="24"/>
          <w:lang w:eastAsia="pl-PL"/>
        </w:rPr>
      </w:pPr>
      <w:r w:rsidRPr="00E81DFE">
        <w:rPr>
          <w:rFonts w:eastAsia="Times New Roman" w:cs="Arial"/>
          <w:color w:val="191919"/>
          <w:szCs w:val="24"/>
          <w:lang w:eastAsia="pl-PL"/>
        </w:rPr>
        <w:t>zawartość tlenu w spalinach &gt; 15% ,</w:t>
      </w:r>
    </w:p>
    <w:p w14:paraId="5C627777" w14:textId="77777777" w:rsidR="00E81DFE" w:rsidRPr="00E81DFE" w:rsidRDefault="00E81DFE" w:rsidP="00E81DFE">
      <w:pPr>
        <w:numPr>
          <w:ilvl w:val="0"/>
          <w:numId w:val="49"/>
        </w:numPr>
        <w:tabs>
          <w:tab w:val="left" w:pos="284"/>
        </w:tabs>
        <w:spacing w:after="0" w:line="276" w:lineRule="auto"/>
        <w:ind w:left="0"/>
        <w:jc w:val="both"/>
        <w:rPr>
          <w:rFonts w:eastAsia="Times New Roman" w:cs="Arial"/>
          <w:color w:val="191919"/>
          <w:szCs w:val="24"/>
          <w:u w:val="single"/>
          <w:lang w:eastAsia="pl-PL"/>
        </w:rPr>
      </w:pPr>
      <w:r w:rsidRPr="00E81DFE">
        <w:rPr>
          <w:rFonts w:eastAsia="Times New Roman" w:cs="Arial"/>
          <w:color w:val="191919"/>
          <w:szCs w:val="24"/>
          <w:lang w:eastAsia="pl-PL"/>
        </w:rPr>
        <w:t>∆t wody &lt; 20</w:t>
      </w:r>
      <w:r w:rsidRPr="00E81DFE">
        <w:rPr>
          <w:rFonts w:eastAsia="Times New Roman" w:cs="Arial"/>
          <w:color w:val="191919"/>
          <w:szCs w:val="24"/>
          <w:vertAlign w:val="superscript"/>
          <w:lang w:eastAsia="pl-PL"/>
        </w:rPr>
        <w:t>o</w:t>
      </w:r>
      <w:r w:rsidRPr="00E81DFE">
        <w:rPr>
          <w:rFonts w:eastAsia="Times New Roman" w:cs="Arial"/>
          <w:color w:val="191919"/>
          <w:szCs w:val="24"/>
          <w:lang w:eastAsia="pl-PL"/>
        </w:rPr>
        <w:t>C”</w:t>
      </w:r>
    </w:p>
    <w:p w14:paraId="488DFDB3" w14:textId="77777777" w:rsidR="00E81DFE" w:rsidRPr="00E81DFE" w:rsidRDefault="00E81DFE" w:rsidP="00E81DFE">
      <w:pPr>
        <w:keepNext/>
        <w:numPr>
          <w:ilvl w:val="0"/>
          <w:numId w:val="51"/>
        </w:numPr>
        <w:spacing w:before="240" w:after="60" w:line="276" w:lineRule="auto"/>
        <w:ind w:hanging="513"/>
        <w:jc w:val="both"/>
        <w:outlineLvl w:val="1"/>
        <w:rPr>
          <w:rFonts w:eastAsia="Times New Roman" w:cs="Arial"/>
          <w:bCs/>
          <w:iCs/>
          <w:szCs w:val="24"/>
          <w:lang w:val="x-none" w:eastAsia="x-none"/>
        </w:rPr>
      </w:pPr>
      <w:r w:rsidRPr="00E81DFE">
        <w:rPr>
          <w:rFonts w:eastAsia="Times New Roman" w:cs="Arial"/>
          <w:bCs/>
          <w:iCs/>
          <w:szCs w:val="24"/>
          <w:lang w:eastAsia="x-none"/>
        </w:rPr>
        <w:t>Uchylam</w:t>
      </w:r>
      <w:r w:rsidRPr="00E81DFE">
        <w:rPr>
          <w:rFonts w:eastAsia="Times New Roman" w:cs="Arial"/>
          <w:bCs/>
          <w:iCs/>
          <w:szCs w:val="24"/>
          <w:lang w:val="x-none" w:eastAsia="x-none"/>
        </w:rPr>
        <w:t xml:space="preserve"> punkt IV.2.</w:t>
      </w:r>
    </w:p>
    <w:p w14:paraId="0A4AA455" w14:textId="77777777" w:rsidR="00E81DFE" w:rsidRPr="00E81DFE" w:rsidRDefault="00E81DFE" w:rsidP="00E81DFE">
      <w:pPr>
        <w:keepNext/>
        <w:numPr>
          <w:ilvl w:val="0"/>
          <w:numId w:val="51"/>
        </w:numPr>
        <w:spacing w:before="240" w:after="60" w:line="276" w:lineRule="auto"/>
        <w:ind w:hanging="513"/>
        <w:jc w:val="both"/>
        <w:outlineLvl w:val="1"/>
        <w:rPr>
          <w:rFonts w:eastAsia="Times New Roman" w:cs="Arial"/>
          <w:bCs/>
          <w:iCs/>
          <w:szCs w:val="24"/>
          <w:lang w:val="x-none" w:eastAsia="x-none"/>
        </w:rPr>
      </w:pPr>
      <w:r w:rsidRPr="00E81DFE">
        <w:rPr>
          <w:rFonts w:eastAsia="Times New Roman" w:cs="Arial"/>
          <w:bCs/>
          <w:iCs/>
          <w:szCs w:val="24"/>
          <w:lang w:val="x-none" w:eastAsia="x-none"/>
        </w:rPr>
        <w:t>Punkt IV.4. otrzymuje nowe brzmienie:</w:t>
      </w:r>
    </w:p>
    <w:p w14:paraId="6C8EFE5C"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b/>
          <w:bCs/>
          <w:color w:val="191919"/>
          <w:szCs w:val="24"/>
          <w:lang w:eastAsia="pl-PL"/>
        </w:rPr>
        <w:t>„</w:t>
      </w:r>
      <w:r w:rsidRPr="00E81DFE">
        <w:rPr>
          <w:rFonts w:eastAsia="Times New Roman" w:cs="Arial"/>
          <w:b/>
          <w:szCs w:val="24"/>
          <w:lang w:eastAsia="pl-PL"/>
        </w:rPr>
        <w:t xml:space="preserve">IV. 4. </w:t>
      </w:r>
      <w:r w:rsidRPr="00E81DFE">
        <w:rPr>
          <w:rFonts w:eastAsia="Times New Roman" w:cs="Arial"/>
          <w:szCs w:val="24"/>
          <w:lang w:eastAsia="pl-PL"/>
        </w:rPr>
        <w:t>Maksymalny dopuszczalny czas utrzymywania się warunków odbiegających od normalnych będzie wynosił:</w:t>
      </w:r>
    </w:p>
    <w:p w14:paraId="44C0F314"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- 1250 h/rok tj. 250 cykli rozruch-wyłączenie łącznie dla wszystkich kotłów, przy czym czas rozpalania jednego kotła wynosić będzie około 150 min/cykl, a czas odstawienia jednego kotła 150 min/cykl.”</w:t>
      </w:r>
    </w:p>
    <w:p w14:paraId="393A1038"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x-none" w:eastAsia="x-none"/>
        </w:rPr>
        <w:t>Tabela nr 16 w punkcie V.2. otrzymuje nowe brzmienie:</w:t>
      </w:r>
    </w:p>
    <w:p w14:paraId="038D18E7" w14:textId="77777777" w:rsidR="00E81DFE" w:rsidRPr="00E81DFE" w:rsidRDefault="00E81DFE" w:rsidP="00E81DFE">
      <w:pPr>
        <w:tabs>
          <w:tab w:val="left" w:pos="708"/>
          <w:tab w:val="center" w:pos="4536"/>
          <w:tab w:val="right" w:pos="9072"/>
        </w:tabs>
        <w:spacing w:after="0" w:line="276" w:lineRule="auto"/>
        <w:jc w:val="both"/>
        <w:rPr>
          <w:rFonts w:eastAsia="Times New Roman" w:cs="Arial"/>
          <w:szCs w:val="24"/>
          <w:lang w:eastAsia="pl-PL"/>
        </w:rPr>
      </w:pPr>
      <w:r w:rsidRPr="00E81DFE">
        <w:rPr>
          <w:rFonts w:eastAsia="Times New Roman" w:cs="Arial"/>
          <w:szCs w:val="24"/>
          <w:lang w:eastAsia="pl-PL"/>
        </w:rPr>
        <w:t>„</w:t>
      </w:r>
      <w:r w:rsidRPr="00E81DFE">
        <w:rPr>
          <w:rFonts w:eastAsia="Times New Roman" w:cs="Arial"/>
          <w:sz w:val="22"/>
          <w:lang w:eastAsia="pl-PL"/>
        </w:rPr>
        <w:t>Tabela Nr 16</w:t>
      </w:r>
    </w:p>
    <w:tbl>
      <w:tblPr>
        <w:tblW w:w="8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Description w:val="Przedstawia średnioroczne parametry paliwa dla miału węglowego oraz jego maksymalna ilość. "/>
      </w:tblPr>
      <w:tblGrid>
        <w:gridCol w:w="1059"/>
        <w:gridCol w:w="1418"/>
        <w:gridCol w:w="1844"/>
        <w:gridCol w:w="4313"/>
      </w:tblGrid>
      <w:tr w:rsidR="00E81DFE" w:rsidRPr="00E81DFE" w14:paraId="416DFA23" w14:textId="77777777" w:rsidTr="00C21AD8">
        <w:trPr>
          <w:cantSplit/>
          <w:jc w:val="center"/>
        </w:trPr>
        <w:tc>
          <w:tcPr>
            <w:tcW w:w="1059" w:type="dxa"/>
            <w:tcBorders>
              <w:top w:val="single" w:sz="8" w:space="0" w:color="auto"/>
              <w:left w:val="single" w:sz="8" w:space="0" w:color="auto"/>
              <w:bottom w:val="single" w:sz="8" w:space="0" w:color="auto"/>
              <w:right w:val="single" w:sz="8" w:space="0" w:color="auto"/>
            </w:tcBorders>
            <w:vAlign w:val="center"/>
            <w:hideMark/>
          </w:tcPr>
          <w:p w14:paraId="57010040" w14:textId="77777777" w:rsidR="00E81DFE" w:rsidRPr="00E81DFE" w:rsidRDefault="00E81DFE" w:rsidP="00E81DFE">
            <w:pPr>
              <w:tabs>
                <w:tab w:val="left" w:pos="708"/>
                <w:tab w:val="center" w:pos="4536"/>
                <w:tab w:val="right" w:pos="9072"/>
              </w:tabs>
              <w:spacing w:after="0" w:line="276" w:lineRule="auto"/>
              <w:jc w:val="both"/>
              <w:rPr>
                <w:rFonts w:eastAsia="Times New Roman" w:cs="Arial"/>
                <w:b/>
                <w:sz w:val="20"/>
                <w:szCs w:val="20"/>
                <w:lang w:eastAsia="pl-PL"/>
              </w:rPr>
            </w:pPr>
            <w:r w:rsidRPr="00E81DFE">
              <w:rPr>
                <w:rFonts w:eastAsia="Times New Roman" w:cs="Arial"/>
                <w:b/>
                <w:sz w:val="20"/>
                <w:szCs w:val="20"/>
                <w:lang w:eastAsia="pl-PL"/>
              </w:rPr>
              <w:t>Lp.</w:t>
            </w:r>
          </w:p>
        </w:tc>
        <w:tc>
          <w:tcPr>
            <w:tcW w:w="1418" w:type="dxa"/>
            <w:tcBorders>
              <w:top w:val="single" w:sz="8" w:space="0" w:color="auto"/>
              <w:left w:val="single" w:sz="8" w:space="0" w:color="auto"/>
              <w:bottom w:val="single" w:sz="8" w:space="0" w:color="auto"/>
              <w:right w:val="single" w:sz="8" w:space="0" w:color="auto"/>
            </w:tcBorders>
            <w:vAlign w:val="center"/>
            <w:hideMark/>
          </w:tcPr>
          <w:p w14:paraId="5C738924" w14:textId="77777777" w:rsidR="00E81DFE" w:rsidRPr="00E81DFE" w:rsidRDefault="00E81DFE" w:rsidP="00E81DFE">
            <w:pPr>
              <w:tabs>
                <w:tab w:val="left" w:pos="708"/>
                <w:tab w:val="center" w:pos="4536"/>
                <w:tab w:val="right" w:pos="9072"/>
              </w:tabs>
              <w:spacing w:after="0" w:line="276" w:lineRule="auto"/>
              <w:jc w:val="both"/>
              <w:rPr>
                <w:rFonts w:eastAsia="Times New Roman" w:cs="Arial"/>
                <w:b/>
                <w:sz w:val="20"/>
                <w:szCs w:val="20"/>
                <w:lang w:eastAsia="pl-PL"/>
              </w:rPr>
            </w:pPr>
            <w:r w:rsidRPr="00E81DFE">
              <w:rPr>
                <w:rFonts w:eastAsia="Times New Roman" w:cs="Arial"/>
                <w:b/>
                <w:sz w:val="20"/>
                <w:szCs w:val="20"/>
                <w:lang w:eastAsia="pl-PL"/>
              </w:rPr>
              <w:t>Rodzaj paliwa</w:t>
            </w:r>
          </w:p>
        </w:tc>
        <w:tc>
          <w:tcPr>
            <w:tcW w:w="1844" w:type="dxa"/>
            <w:tcBorders>
              <w:top w:val="single" w:sz="8" w:space="0" w:color="auto"/>
              <w:left w:val="single" w:sz="8" w:space="0" w:color="auto"/>
              <w:bottom w:val="single" w:sz="8" w:space="0" w:color="auto"/>
              <w:right w:val="single" w:sz="8" w:space="0" w:color="auto"/>
            </w:tcBorders>
            <w:vAlign w:val="center"/>
            <w:hideMark/>
          </w:tcPr>
          <w:p w14:paraId="57610783" w14:textId="77777777" w:rsidR="00E81DFE" w:rsidRPr="00E81DFE" w:rsidRDefault="00E81DFE" w:rsidP="00E81DFE">
            <w:pPr>
              <w:tabs>
                <w:tab w:val="left" w:pos="708"/>
                <w:tab w:val="center" w:pos="4536"/>
                <w:tab w:val="right" w:pos="9072"/>
              </w:tabs>
              <w:spacing w:after="0" w:line="276" w:lineRule="auto"/>
              <w:jc w:val="both"/>
              <w:rPr>
                <w:rFonts w:eastAsia="Times New Roman" w:cs="Arial"/>
                <w:b/>
                <w:sz w:val="20"/>
                <w:szCs w:val="20"/>
                <w:lang w:eastAsia="pl-PL"/>
              </w:rPr>
            </w:pPr>
            <w:r w:rsidRPr="00E81DFE">
              <w:rPr>
                <w:rFonts w:eastAsia="Times New Roman" w:cs="Arial"/>
                <w:b/>
                <w:sz w:val="20"/>
                <w:szCs w:val="20"/>
                <w:lang w:eastAsia="pl-PL"/>
              </w:rPr>
              <w:t>Maksymalna ilość paliwa</w:t>
            </w:r>
          </w:p>
        </w:tc>
        <w:tc>
          <w:tcPr>
            <w:tcW w:w="4313" w:type="dxa"/>
            <w:tcBorders>
              <w:top w:val="single" w:sz="8" w:space="0" w:color="auto"/>
              <w:left w:val="single" w:sz="8" w:space="0" w:color="auto"/>
              <w:bottom w:val="single" w:sz="8" w:space="0" w:color="auto"/>
              <w:right w:val="single" w:sz="8" w:space="0" w:color="auto"/>
            </w:tcBorders>
            <w:vAlign w:val="center"/>
            <w:hideMark/>
          </w:tcPr>
          <w:p w14:paraId="406A19D6" w14:textId="77777777" w:rsidR="00E81DFE" w:rsidRPr="00E81DFE" w:rsidRDefault="00E81DFE" w:rsidP="00E81DFE">
            <w:pPr>
              <w:tabs>
                <w:tab w:val="left" w:pos="708"/>
                <w:tab w:val="center" w:pos="4536"/>
                <w:tab w:val="right" w:pos="9072"/>
              </w:tabs>
              <w:spacing w:after="0" w:line="276" w:lineRule="auto"/>
              <w:jc w:val="both"/>
              <w:rPr>
                <w:rFonts w:eastAsia="Times New Roman" w:cs="Arial"/>
                <w:b/>
                <w:sz w:val="20"/>
                <w:szCs w:val="20"/>
                <w:lang w:eastAsia="pl-PL"/>
              </w:rPr>
            </w:pPr>
            <w:r w:rsidRPr="00E81DFE">
              <w:rPr>
                <w:rFonts w:eastAsia="Times New Roman" w:cs="Arial"/>
                <w:b/>
                <w:sz w:val="20"/>
                <w:szCs w:val="20"/>
                <w:lang w:eastAsia="pl-PL"/>
              </w:rPr>
              <w:t>Średnioroczne parametry paliwa</w:t>
            </w:r>
          </w:p>
        </w:tc>
      </w:tr>
      <w:tr w:rsidR="00E81DFE" w:rsidRPr="00E81DFE" w14:paraId="1A601D3F" w14:textId="77777777" w:rsidTr="00C21AD8">
        <w:trPr>
          <w:cantSplit/>
          <w:jc w:val="center"/>
        </w:trPr>
        <w:tc>
          <w:tcPr>
            <w:tcW w:w="1059" w:type="dxa"/>
            <w:tcBorders>
              <w:top w:val="single" w:sz="8" w:space="0" w:color="auto"/>
              <w:left w:val="single" w:sz="8" w:space="0" w:color="auto"/>
              <w:bottom w:val="single" w:sz="8" w:space="0" w:color="auto"/>
              <w:right w:val="single" w:sz="8" w:space="0" w:color="auto"/>
            </w:tcBorders>
            <w:vAlign w:val="center"/>
            <w:hideMark/>
          </w:tcPr>
          <w:p w14:paraId="3321F0ED"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1.</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8247044"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Miał węglowy</w:t>
            </w:r>
          </w:p>
        </w:tc>
        <w:tc>
          <w:tcPr>
            <w:tcW w:w="1844" w:type="dxa"/>
            <w:tcBorders>
              <w:top w:val="single" w:sz="8" w:space="0" w:color="auto"/>
              <w:left w:val="single" w:sz="8" w:space="0" w:color="auto"/>
              <w:bottom w:val="single" w:sz="8" w:space="0" w:color="auto"/>
              <w:right w:val="single" w:sz="8" w:space="0" w:color="auto"/>
            </w:tcBorders>
            <w:vAlign w:val="center"/>
            <w:hideMark/>
          </w:tcPr>
          <w:p w14:paraId="68F3B512" w14:textId="77777777" w:rsidR="00E81DFE" w:rsidRPr="00E81DFE" w:rsidRDefault="00E81DFE" w:rsidP="00E81DFE">
            <w:pPr>
              <w:spacing w:after="0" w:line="276" w:lineRule="auto"/>
              <w:jc w:val="both"/>
              <w:rPr>
                <w:rFonts w:eastAsia="Times New Roman" w:cs="Arial"/>
                <w:sz w:val="16"/>
                <w:szCs w:val="16"/>
                <w:lang w:eastAsia="pl-PL"/>
              </w:rPr>
            </w:pPr>
            <w:r w:rsidRPr="00E81DFE">
              <w:rPr>
                <w:rFonts w:eastAsia="Times New Roman" w:cs="Arial"/>
                <w:sz w:val="16"/>
                <w:szCs w:val="16"/>
                <w:lang w:eastAsia="pl-PL"/>
              </w:rPr>
              <w:t>85 000 Mg/rok</w:t>
            </w:r>
          </w:p>
        </w:tc>
        <w:tc>
          <w:tcPr>
            <w:tcW w:w="4313" w:type="dxa"/>
            <w:tcBorders>
              <w:top w:val="single" w:sz="8" w:space="0" w:color="auto"/>
              <w:left w:val="single" w:sz="8" w:space="0" w:color="auto"/>
              <w:bottom w:val="single" w:sz="8" w:space="0" w:color="auto"/>
              <w:right w:val="single" w:sz="8" w:space="0" w:color="auto"/>
            </w:tcBorders>
            <w:vAlign w:val="center"/>
            <w:hideMark/>
          </w:tcPr>
          <w:p w14:paraId="6876619B" w14:textId="77777777" w:rsidR="00E81DFE" w:rsidRPr="00E81DFE" w:rsidRDefault="00E81DFE" w:rsidP="00E81DFE">
            <w:pPr>
              <w:tabs>
                <w:tab w:val="left" w:pos="708"/>
                <w:tab w:val="center" w:pos="4536"/>
                <w:tab w:val="right" w:pos="9072"/>
              </w:tabs>
              <w:spacing w:after="0" w:line="276" w:lineRule="auto"/>
              <w:jc w:val="both"/>
              <w:rPr>
                <w:rFonts w:eastAsia="Times New Roman" w:cs="Arial"/>
                <w:sz w:val="16"/>
                <w:szCs w:val="16"/>
                <w:lang w:eastAsia="pl-PL"/>
              </w:rPr>
            </w:pPr>
            <w:r w:rsidRPr="00E81DFE">
              <w:rPr>
                <w:rFonts w:eastAsia="Times New Roman" w:cs="Arial"/>
                <w:sz w:val="16"/>
                <w:szCs w:val="16"/>
                <w:lang w:eastAsia="pl-PL"/>
              </w:rPr>
              <w:t>wartość opałowa: min. 21,0 MJ/kg</w:t>
            </w:r>
          </w:p>
          <w:p w14:paraId="208B70FF" w14:textId="77777777" w:rsidR="00E81DFE" w:rsidRPr="00E81DFE" w:rsidRDefault="00E81DFE" w:rsidP="00E81DFE">
            <w:pPr>
              <w:tabs>
                <w:tab w:val="left" w:pos="708"/>
                <w:tab w:val="center" w:pos="4536"/>
                <w:tab w:val="right" w:pos="9072"/>
              </w:tabs>
              <w:spacing w:after="0" w:line="276" w:lineRule="auto"/>
              <w:jc w:val="both"/>
              <w:rPr>
                <w:rFonts w:eastAsia="Times New Roman" w:cs="Arial"/>
                <w:sz w:val="16"/>
                <w:szCs w:val="16"/>
                <w:lang w:eastAsia="pl-PL"/>
              </w:rPr>
            </w:pPr>
            <w:r w:rsidRPr="00E81DFE">
              <w:rPr>
                <w:rFonts w:eastAsia="Times New Roman" w:cs="Arial"/>
                <w:sz w:val="16"/>
                <w:szCs w:val="16"/>
                <w:lang w:eastAsia="pl-PL"/>
              </w:rPr>
              <w:t>zawartość siarki: max. 0,75 %</w:t>
            </w:r>
          </w:p>
          <w:p w14:paraId="207A9984" w14:textId="77777777" w:rsidR="00E81DFE" w:rsidRPr="00E81DFE" w:rsidRDefault="00E81DFE" w:rsidP="00E81DFE">
            <w:pPr>
              <w:tabs>
                <w:tab w:val="left" w:pos="708"/>
                <w:tab w:val="center" w:pos="4536"/>
                <w:tab w:val="right" w:pos="9072"/>
              </w:tabs>
              <w:spacing w:after="0" w:line="276" w:lineRule="auto"/>
              <w:jc w:val="both"/>
              <w:rPr>
                <w:rFonts w:eastAsia="Times New Roman" w:cs="Arial"/>
                <w:sz w:val="16"/>
                <w:szCs w:val="16"/>
                <w:lang w:eastAsia="pl-PL"/>
              </w:rPr>
            </w:pPr>
            <w:r w:rsidRPr="00E81DFE">
              <w:rPr>
                <w:rFonts w:eastAsia="Times New Roman" w:cs="Arial"/>
                <w:sz w:val="16"/>
                <w:szCs w:val="16"/>
                <w:lang w:eastAsia="pl-PL"/>
              </w:rPr>
              <w:t>zawartość popiołu: max. 20 %</w:t>
            </w:r>
          </w:p>
        </w:tc>
      </w:tr>
    </w:tbl>
    <w:p w14:paraId="744EA784" w14:textId="77777777" w:rsidR="00E81DFE" w:rsidRPr="00E81DFE" w:rsidRDefault="00E81DFE" w:rsidP="00E81DFE">
      <w:pPr>
        <w:spacing w:after="0" w:line="276" w:lineRule="auto"/>
        <w:jc w:val="both"/>
        <w:rPr>
          <w:rFonts w:eastAsia="Calibri" w:cs="Arial"/>
          <w:bCs/>
          <w:szCs w:val="24"/>
          <w:lang w:eastAsia="pl-PL"/>
        </w:rPr>
      </w:pPr>
      <w:r w:rsidRPr="00E81DFE">
        <w:rPr>
          <w:rFonts w:eastAsia="Calibri" w:cs="Arial"/>
          <w:bCs/>
          <w:szCs w:val="24"/>
          <w:lang w:eastAsia="pl-PL"/>
        </w:rPr>
        <w:t>„</w:t>
      </w:r>
    </w:p>
    <w:p w14:paraId="087D648C"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x-none" w:eastAsia="x-none"/>
        </w:rPr>
        <w:t>P</w:t>
      </w:r>
      <w:r w:rsidRPr="00E81DFE">
        <w:rPr>
          <w:rFonts w:eastAsia="Calibri" w:cs="Arial"/>
          <w:bCs/>
          <w:iCs/>
          <w:szCs w:val="24"/>
          <w:lang w:eastAsia="x-none"/>
        </w:rPr>
        <w:t>odp</w:t>
      </w:r>
      <w:r w:rsidRPr="00E81DFE">
        <w:rPr>
          <w:rFonts w:eastAsia="Calibri" w:cs="Arial"/>
          <w:bCs/>
          <w:iCs/>
          <w:szCs w:val="24"/>
          <w:lang w:val="x-none" w:eastAsia="x-none"/>
        </w:rPr>
        <w:t>unkt VI.4.1. otrzymuje nowe brzmienie:</w:t>
      </w:r>
    </w:p>
    <w:p w14:paraId="4D87106C"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b/>
          <w:color w:val="191919"/>
          <w:szCs w:val="24"/>
          <w:lang w:eastAsia="pl-PL"/>
        </w:rPr>
        <w:t>„</w:t>
      </w:r>
      <w:r w:rsidRPr="00E81DFE">
        <w:rPr>
          <w:rFonts w:eastAsia="Times New Roman" w:cs="Arial"/>
          <w:b/>
          <w:szCs w:val="24"/>
          <w:lang w:eastAsia="pl-PL"/>
        </w:rPr>
        <w:t>VI.4.1.</w:t>
      </w:r>
      <w:r w:rsidRPr="00E81DFE">
        <w:rPr>
          <w:rFonts w:eastAsia="Times New Roman" w:cs="Arial"/>
          <w:szCs w:val="24"/>
          <w:lang w:eastAsia="pl-PL"/>
        </w:rPr>
        <w:t xml:space="preserve"> Monitoring  emisji do powietrza z instalacji prowadzony będzie okresowo, dwukrotnie w ciągu roku, zgodnie z obowiązującymi przepisami.”</w:t>
      </w:r>
    </w:p>
    <w:p w14:paraId="518DD69A"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da-DK" w:eastAsia="x-none"/>
        </w:rPr>
        <w:t>Uchylam</w:t>
      </w:r>
      <w:r w:rsidRPr="00E81DFE">
        <w:rPr>
          <w:rFonts w:eastAsia="Calibri" w:cs="Arial"/>
          <w:bCs/>
          <w:iCs/>
          <w:szCs w:val="24"/>
          <w:lang w:val="x-none" w:eastAsia="x-none"/>
        </w:rPr>
        <w:t xml:space="preserve"> punkty </w:t>
      </w:r>
      <w:bookmarkStart w:id="10" w:name="_Hlk153352057"/>
      <w:r w:rsidRPr="00E81DFE">
        <w:rPr>
          <w:rFonts w:eastAsia="Calibri" w:cs="Arial"/>
          <w:bCs/>
          <w:iCs/>
          <w:szCs w:val="24"/>
          <w:lang w:val="x-none" w:eastAsia="x-none"/>
        </w:rPr>
        <w:t xml:space="preserve">VI.4.2., VI.4.3., VI.4.4., VI.4.5., oraz VI.4.6. </w:t>
      </w:r>
      <w:bookmarkEnd w:id="10"/>
    </w:p>
    <w:p w14:paraId="496EA3D7" w14:textId="77777777" w:rsidR="00E81DFE" w:rsidRPr="00E81DFE" w:rsidRDefault="00E81DFE" w:rsidP="00E81DFE">
      <w:pPr>
        <w:keepNext/>
        <w:numPr>
          <w:ilvl w:val="0"/>
          <w:numId w:val="51"/>
        </w:numPr>
        <w:spacing w:before="240" w:after="60" w:line="276" w:lineRule="auto"/>
        <w:ind w:hanging="513"/>
        <w:jc w:val="both"/>
        <w:outlineLvl w:val="1"/>
        <w:rPr>
          <w:rFonts w:eastAsia="Calibri" w:cs="Arial"/>
          <w:bCs/>
          <w:iCs/>
          <w:szCs w:val="24"/>
          <w:lang w:val="x-none" w:eastAsia="x-none"/>
        </w:rPr>
      </w:pPr>
      <w:r w:rsidRPr="00E81DFE">
        <w:rPr>
          <w:rFonts w:eastAsia="Calibri" w:cs="Arial"/>
          <w:bCs/>
          <w:iCs/>
          <w:szCs w:val="24"/>
          <w:lang w:val="x-none" w:eastAsia="x-none"/>
        </w:rPr>
        <w:t>Podpunkt VI.5.1. otrzymuje nowe brzmienie:</w:t>
      </w:r>
    </w:p>
    <w:p w14:paraId="34905D67" w14:textId="77777777" w:rsidR="00E81DFE" w:rsidRPr="00E81DFE" w:rsidRDefault="00E81DFE" w:rsidP="00E81DFE">
      <w:pPr>
        <w:spacing w:after="0" w:line="276" w:lineRule="auto"/>
        <w:ind w:left="142"/>
        <w:jc w:val="both"/>
        <w:rPr>
          <w:rFonts w:eastAsia="Times New Roman" w:cs="Arial"/>
          <w:szCs w:val="24"/>
          <w:lang w:eastAsia="pl-PL"/>
        </w:rPr>
      </w:pPr>
      <w:r w:rsidRPr="00E81DFE">
        <w:rPr>
          <w:rFonts w:eastAsia="Calibri" w:cs="Arial"/>
          <w:bCs/>
          <w:szCs w:val="24"/>
          <w:lang w:eastAsia="pl-PL"/>
        </w:rPr>
        <w:t>„</w:t>
      </w:r>
      <w:r w:rsidRPr="00E81DFE">
        <w:rPr>
          <w:rFonts w:eastAsia="Times New Roman" w:cs="Arial"/>
          <w:b/>
          <w:szCs w:val="24"/>
          <w:lang w:eastAsia="pl-PL"/>
        </w:rPr>
        <w:t>VI.5.1.</w:t>
      </w:r>
      <w:r w:rsidRPr="00E81DFE">
        <w:rPr>
          <w:rFonts w:eastAsia="Times New Roman" w:cs="Arial"/>
          <w:szCs w:val="24"/>
          <w:lang w:eastAsia="pl-PL"/>
        </w:rPr>
        <w:t xml:space="preserve"> Pobór wody do celów przemysłowych jest opomiarowany licznikami zlokalizowanymi jak na załączniku nr 1:</w:t>
      </w:r>
    </w:p>
    <w:p w14:paraId="215BFA48" w14:textId="77777777" w:rsidR="00E81DFE" w:rsidRPr="00E81DFE" w:rsidRDefault="00E81DFE" w:rsidP="00E81DFE">
      <w:pPr>
        <w:numPr>
          <w:ilvl w:val="0"/>
          <w:numId w:val="50"/>
        </w:numPr>
        <w:tabs>
          <w:tab w:val="num" w:pos="567"/>
        </w:tabs>
        <w:spacing w:after="0" w:line="276" w:lineRule="auto"/>
        <w:ind w:left="357" w:hanging="357"/>
        <w:jc w:val="both"/>
        <w:rPr>
          <w:rFonts w:eastAsia="Times New Roman" w:cs="Arial"/>
          <w:szCs w:val="24"/>
          <w:lang w:eastAsia="pl-PL"/>
        </w:rPr>
      </w:pPr>
      <w:r w:rsidRPr="00E81DFE">
        <w:rPr>
          <w:rFonts w:eastAsia="Times New Roman" w:cs="Arial"/>
          <w:szCs w:val="24"/>
          <w:lang w:eastAsia="pl-PL"/>
        </w:rPr>
        <w:t>wodomierz W-1 na rurociągu wody zmiękczonej (woda do chłodzenia urządzeń). Układ wykorzystywany w przypadku prowadzenia prac remontowo-konserwacyjnych basenu wody chłodzącej.</w:t>
      </w:r>
    </w:p>
    <w:p w14:paraId="609D6908" w14:textId="77777777" w:rsidR="00E81DFE" w:rsidRPr="00E81DFE" w:rsidRDefault="00E81DFE" w:rsidP="00E81DFE">
      <w:pPr>
        <w:numPr>
          <w:ilvl w:val="0"/>
          <w:numId w:val="50"/>
        </w:numPr>
        <w:tabs>
          <w:tab w:val="num" w:pos="567"/>
        </w:tabs>
        <w:spacing w:after="0" w:line="276" w:lineRule="auto"/>
        <w:ind w:left="357" w:hanging="357"/>
        <w:jc w:val="both"/>
        <w:rPr>
          <w:rFonts w:eastAsia="Times New Roman" w:cs="Arial"/>
          <w:szCs w:val="24"/>
          <w:lang w:eastAsia="pl-PL"/>
        </w:rPr>
      </w:pPr>
      <w:r w:rsidRPr="00E81DFE">
        <w:rPr>
          <w:rFonts w:eastAsia="Times New Roman" w:cs="Arial"/>
          <w:szCs w:val="24"/>
          <w:lang w:eastAsia="pl-PL"/>
        </w:rPr>
        <w:t>wodomierz W-2 na rurociągu wody zdekarbonizowanej (woda na uzupełnienie w obiegu wody chłodzącej).</w:t>
      </w:r>
    </w:p>
    <w:p w14:paraId="11D33FAF" w14:textId="77777777" w:rsidR="00E81DFE" w:rsidRPr="00E81DFE" w:rsidRDefault="00E81DFE" w:rsidP="00E81DFE">
      <w:pPr>
        <w:numPr>
          <w:ilvl w:val="0"/>
          <w:numId w:val="50"/>
        </w:numPr>
        <w:tabs>
          <w:tab w:val="num" w:pos="567"/>
        </w:tabs>
        <w:spacing w:after="0" w:line="276" w:lineRule="auto"/>
        <w:ind w:left="357" w:hanging="357"/>
        <w:jc w:val="both"/>
        <w:rPr>
          <w:rFonts w:eastAsia="Times New Roman" w:cs="Arial"/>
          <w:szCs w:val="24"/>
          <w:lang w:eastAsia="pl-PL"/>
        </w:rPr>
      </w:pPr>
      <w:r w:rsidRPr="00E81DFE">
        <w:rPr>
          <w:rFonts w:eastAsia="Times New Roman" w:cs="Arial"/>
          <w:szCs w:val="24"/>
          <w:lang w:eastAsia="pl-PL"/>
        </w:rPr>
        <w:t>wodomierz W-3 na rurociągu wody surowej z rzeki Wisłok (woda do uzupełniania strat w układzie hydrotransportu odpadów paleniskowych).”</w:t>
      </w:r>
    </w:p>
    <w:p w14:paraId="703EE600" w14:textId="77777777" w:rsidR="00E81DFE" w:rsidRPr="00E81DFE" w:rsidRDefault="00E81DFE" w:rsidP="00E81DFE">
      <w:pPr>
        <w:keepNext/>
        <w:spacing w:before="240" w:after="60" w:line="276" w:lineRule="auto"/>
        <w:ind w:left="284" w:firstLine="283"/>
        <w:jc w:val="both"/>
        <w:outlineLvl w:val="1"/>
        <w:rPr>
          <w:rFonts w:eastAsia="Calibri" w:cs="Arial"/>
          <w:bCs/>
          <w:iCs/>
          <w:szCs w:val="24"/>
          <w:lang w:val="x-none" w:eastAsia="x-none"/>
        </w:rPr>
      </w:pPr>
      <w:r w:rsidRPr="00E81DFE">
        <w:rPr>
          <w:rFonts w:eastAsia="Calibri" w:cs="Arial"/>
          <w:b/>
          <w:iCs/>
          <w:szCs w:val="24"/>
          <w:lang w:eastAsia="x-none"/>
        </w:rPr>
        <w:t>XXIX.</w:t>
      </w:r>
      <w:r w:rsidRPr="00E81DFE">
        <w:rPr>
          <w:rFonts w:eastAsia="Calibri" w:cs="Arial"/>
          <w:bCs/>
          <w:iCs/>
          <w:szCs w:val="24"/>
          <w:lang w:eastAsia="x-none"/>
        </w:rPr>
        <w:t xml:space="preserve"> Uchylam</w:t>
      </w:r>
      <w:r w:rsidRPr="00E81DFE">
        <w:rPr>
          <w:rFonts w:eastAsia="Calibri" w:cs="Arial"/>
          <w:bCs/>
          <w:iCs/>
          <w:szCs w:val="24"/>
          <w:lang w:val="x-none" w:eastAsia="x-none"/>
        </w:rPr>
        <w:t xml:space="preserve"> p</w:t>
      </w:r>
      <w:r w:rsidRPr="00E81DFE">
        <w:rPr>
          <w:rFonts w:eastAsia="Calibri" w:cs="Arial"/>
          <w:bCs/>
          <w:iCs/>
          <w:szCs w:val="24"/>
          <w:lang w:eastAsia="x-none"/>
        </w:rPr>
        <w:t>odp</w:t>
      </w:r>
      <w:r w:rsidRPr="00E81DFE">
        <w:rPr>
          <w:rFonts w:eastAsia="Calibri" w:cs="Arial"/>
          <w:bCs/>
          <w:iCs/>
          <w:szCs w:val="24"/>
          <w:lang w:val="x-none" w:eastAsia="x-none"/>
        </w:rPr>
        <w:t xml:space="preserve">unkty VI.A.6 i VI.A.7. oraz podpunkty VIII.2.1. i VIII.2.2. </w:t>
      </w:r>
    </w:p>
    <w:p w14:paraId="380A8E81" w14:textId="77777777" w:rsidR="00E81DFE" w:rsidRPr="00E81DFE" w:rsidRDefault="00E81DFE" w:rsidP="00E81DFE">
      <w:pPr>
        <w:spacing w:after="0" w:line="276" w:lineRule="auto"/>
        <w:ind w:left="567" w:hanging="567"/>
        <w:jc w:val="both"/>
        <w:rPr>
          <w:rFonts w:eastAsia="Calibri" w:cs="Arial"/>
          <w:b/>
          <w:szCs w:val="24"/>
          <w:lang w:eastAsia="pl-PL"/>
        </w:rPr>
      </w:pPr>
      <w:r w:rsidRPr="00E81DFE">
        <w:rPr>
          <w:rFonts w:eastAsia="Calibri" w:cs="Arial"/>
          <w:b/>
          <w:szCs w:val="24"/>
          <w:lang w:eastAsia="pl-PL"/>
        </w:rPr>
        <w:t>2.</w:t>
      </w:r>
      <w:r w:rsidRPr="00E81DFE">
        <w:rPr>
          <w:rFonts w:eastAsia="Calibri" w:cs="Arial"/>
          <w:b/>
          <w:szCs w:val="24"/>
          <w:lang w:eastAsia="pl-PL"/>
        </w:rPr>
        <w:tab/>
        <w:t>Pozostałe warunki decyzji pozostają bez zmian.</w:t>
      </w:r>
    </w:p>
    <w:p w14:paraId="0809B220" w14:textId="77777777" w:rsidR="00E81DFE" w:rsidRPr="00E81DFE" w:rsidRDefault="00E81DFE" w:rsidP="00E81DFE">
      <w:pPr>
        <w:spacing w:after="0" w:line="276" w:lineRule="auto"/>
        <w:ind w:left="567" w:hanging="567"/>
        <w:jc w:val="both"/>
        <w:rPr>
          <w:rFonts w:eastAsia="Calibri" w:cs="Arial"/>
          <w:b/>
          <w:szCs w:val="24"/>
          <w:lang w:eastAsia="pl-PL"/>
        </w:rPr>
      </w:pPr>
      <w:r w:rsidRPr="00E81DFE">
        <w:rPr>
          <w:rFonts w:eastAsia="Calibri" w:cs="Arial"/>
          <w:b/>
          <w:szCs w:val="24"/>
          <w:lang w:eastAsia="pl-PL"/>
        </w:rPr>
        <w:t>3.</w:t>
      </w:r>
      <w:r w:rsidRPr="00E81DFE">
        <w:rPr>
          <w:rFonts w:eastAsia="Calibri" w:cs="Arial"/>
          <w:b/>
          <w:szCs w:val="24"/>
          <w:lang w:eastAsia="pl-PL"/>
        </w:rPr>
        <w:tab/>
        <w:t>Nadaję niniejszej decyzji rygor natychmiastowej wykonalności od dnia 27 grudnia 2023 r.</w:t>
      </w:r>
    </w:p>
    <w:p w14:paraId="77031F22" w14:textId="77777777" w:rsidR="00E81DFE" w:rsidRPr="00E81DFE" w:rsidRDefault="00E81DFE" w:rsidP="00E81DFE">
      <w:pPr>
        <w:keepNext/>
        <w:spacing w:before="360" w:after="360" w:line="276" w:lineRule="auto"/>
        <w:jc w:val="center"/>
        <w:outlineLvl w:val="0"/>
        <w:rPr>
          <w:rFonts w:eastAsia="Calibri" w:cs="Arial"/>
          <w:b/>
          <w:spacing w:val="20"/>
          <w:szCs w:val="24"/>
          <w:lang w:val="x-none" w:eastAsia="x-none"/>
        </w:rPr>
      </w:pPr>
      <w:r w:rsidRPr="00E81DFE">
        <w:rPr>
          <w:rFonts w:eastAsia="Calibri" w:cs="Arial"/>
          <w:b/>
          <w:spacing w:val="20"/>
          <w:szCs w:val="24"/>
          <w:lang w:val="x-none" w:eastAsia="x-none"/>
        </w:rPr>
        <w:t>Uzasadnienie</w:t>
      </w:r>
    </w:p>
    <w:p w14:paraId="4DCE4D51" w14:textId="276865AE" w:rsidR="00E81DFE" w:rsidRPr="00E81DFE" w:rsidRDefault="00E81DFE" w:rsidP="00E81DFE">
      <w:pPr>
        <w:spacing w:after="0" w:line="276" w:lineRule="auto"/>
        <w:ind w:firstLine="708"/>
        <w:jc w:val="both"/>
        <w:rPr>
          <w:rFonts w:eastAsia="Times New Roman" w:cs="Arial"/>
          <w:szCs w:val="24"/>
          <w:lang w:eastAsia="pl-PL"/>
        </w:rPr>
      </w:pPr>
      <w:r w:rsidRPr="00E81DFE">
        <w:rPr>
          <w:rFonts w:eastAsia="Calibri" w:cs="Arial"/>
          <w:szCs w:val="24"/>
          <w:lang w:eastAsia="pl-PL"/>
        </w:rPr>
        <w:t xml:space="preserve">Pismem </w:t>
      </w:r>
      <w:r w:rsidRPr="00E81DFE">
        <w:rPr>
          <w:rFonts w:eastAsia="Calibri" w:cs="Arial"/>
          <w:bCs/>
          <w:szCs w:val="24"/>
          <w:lang w:eastAsia="pl-PL"/>
        </w:rPr>
        <w:t>z</w:t>
      </w:r>
      <w:r w:rsidRPr="00E81DFE">
        <w:rPr>
          <w:rFonts w:eastAsia="Calibri" w:cs="Arial"/>
          <w:szCs w:val="24"/>
          <w:lang w:eastAsia="pl-PL"/>
        </w:rPr>
        <w:t xml:space="preserve"> dnia 2 sierpnia 2022 r., znak: DOP/PTE/260/14-1/2022/ </w:t>
      </w:r>
      <w:r w:rsidRPr="00E81DFE">
        <w:rPr>
          <w:rFonts w:eastAsia="Calibri" w:cs="Arial"/>
          <w:szCs w:val="24"/>
          <w:lang w:bidi="en-US"/>
        </w:rPr>
        <w:t xml:space="preserve">Spółka: PGE Energia Ciepła S.A., ul. Złota 59, 00-120 Warszawa, NIP 6420000642, REGON 273204260 reprezentowana przez Pełnomocnika </w:t>
      </w:r>
      <w:r w:rsidRPr="00E81DFE">
        <w:rPr>
          <w:rFonts w:eastAsia="Calibri" w:cs="Arial"/>
          <w:szCs w:val="24"/>
          <w:lang w:eastAsia="pl-PL"/>
        </w:rPr>
        <w:t xml:space="preserve">wystąpiła z wnioskiem o zmianę decyzji </w:t>
      </w:r>
      <w:r w:rsidRPr="00E81DFE">
        <w:rPr>
          <w:rFonts w:eastAsia="Times New Roman" w:cs="Arial"/>
          <w:szCs w:val="24"/>
          <w:lang w:eastAsia="pl-PL"/>
        </w:rPr>
        <w:t>Wojewody Podkarpackiego z dnia 30 czerwca 2006r., znak: ŚR.IV-6618-13/05, zmienionej decyzjami: Wojewody Podkarpackiego z dnia 17 grudnia 2007r., znak: ŚR.IV-6618-9/13/07</w:t>
      </w:r>
      <w:r w:rsidRPr="00E81DFE">
        <w:rPr>
          <w:rFonts w:eastAsia="Times New Roman" w:cs="Arial"/>
          <w:color w:val="000000"/>
          <w:szCs w:val="24"/>
          <w:lang w:eastAsia="pl-PL"/>
        </w:rPr>
        <w:t xml:space="preserve"> oraz</w:t>
      </w:r>
      <w:r w:rsidRPr="00E81DFE">
        <w:rPr>
          <w:rFonts w:eastAsia="Times New Roman" w:cs="Arial"/>
          <w:szCs w:val="24"/>
          <w:lang w:eastAsia="pl-PL"/>
        </w:rPr>
        <w:t xml:space="preserve"> Marszałka Województwa Podkarpackiego z dnia 5 listopada 2008r., znak: RŚ.VI.7660/20-9/08, z dnia 12 stycznia 2012r., znak: OS-I.7222.20.7.2011.DW, z dnia 29 lutego 2012r., znak: OS-I.7222.31.2.2012.DW, z dnia 18 czerwca 2013r. znak: </w:t>
      </w:r>
      <w:r w:rsidRPr="00E81DFE">
        <w:rPr>
          <w:rFonts w:eastAsia="Times New Roman" w:cs="Arial"/>
          <w:bCs/>
          <w:szCs w:val="24"/>
          <w:lang w:eastAsia="pl-PL"/>
        </w:rPr>
        <w:t xml:space="preserve">OS-I.7222.32.4.2013.DW, </w:t>
      </w:r>
      <w:r w:rsidRPr="00E81DFE">
        <w:rPr>
          <w:rFonts w:eastAsia="Times New Roman" w:cs="Arial"/>
          <w:szCs w:val="24"/>
          <w:lang w:eastAsia="pl-PL"/>
        </w:rPr>
        <w:t xml:space="preserve">z dnia 13 czerwca 2014r. znak: </w:t>
      </w:r>
      <w:r w:rsidRPr="00E81DFE">
        <w:rPr>
          <w:rFonts w:eastAsia="Times New Roman" w:cs="Arial"/>
          <w:bCs/>
          <w:szCs w:val="24"/>
          <w:lang w:eastAsia="pl-PL"/>
        </w:rPr>
        <w:t>OS-I.7222.51.1.2014.DW</w:t>
      </w:r>
      <w:r w:rsidRPr="00E81DFE">
        <w:rPr>
          <w:rFonts w:eastAsia="Times New Roman" w:cs="Arial"/>
          <w:color w:val="000000"/>
          <w:szCs w:val="24"/>
          <w:lang w:eastAsia="pl-PL"/>
        </w:rPr>
        <w:t>, z dnia 24 października</w:t>
      </w:r>
      <w:r w:rsidRPr="00E81DFE">
        <w:rPr>
          <w:rFonts w:eastAsia="Times New Roman" w:cs="Arial"/>
          <w:szCs w:val="24"/>
          <w:lang w:eastAsia="pl-PL"/>
        </w:rPr>
        <w:t xml:space="preserve"> 2014r. znak: </w:t>
      </w:r>
      <w:r w:rsidRPr="00E81DFE">
        <w:rPr>
          <w:rFonts w:eastAsia="Times New Roman" w:cs="Arial"/>
          <w:bCs/>
          <w:szCs w:val="24"/>
          <w:lang w:eastAsia="pl-PL"/>
        </w:rPr>
        <w:t>OS-I.7222.51.5.2014.DW</w:t>
      </w:r>
      <w:r w:rsidRPr="00E81DFE">
        <w:rPr>
          <w:rFonts w:eastAsia="Times New Roman" w:cs="Arial"/>
          <w:color w:val="000000"/>
          <w:szCs w:val="24"/>
          <w:lang w:eastAsia="pl-PL"/>
        </w:rPr>
        <w:t xml:space="preserve">, z dnia 29 grudnia 2015r., znak: </w:t>
      </w:r>
      <w:r w:rsidRPr="00E81DFE">
        <w:rPr>
          <w:rFonts w:eastAsia="Times New Roman" w:cs="Arial"/>
          <w:bCs/>
          <w:szCs w:val="24"/>
          <w:lang w:eastAsia="pl-PL"/>
        </w:rPr>
        <w:t>OS-I.7222.31.9.2015.DW</w:t>
      </w:r>
      <w:r w:rsidRPr="00E81DFE">
        <w:rPr>
          <w:rFonts w:eastAsia="Times New Roman" w:cs="Arial"/>
          <w:color w:val="000000"/>
          <w:szCs w:val="24"/>
          <w:lang w:eastAsia="pl-PL"/>
        </w:rPr>
        <w:t>, z</w:t>
      </w:r>
      <w:r w:rsidR="00821F72">
        <w:rPr>
          <w:rFonts w:eastAsia="Times New Roman" w:cs="Arial"/>
          <w:color w:val="000000"/>
          <w:szCs w:val="24"/>
          <w:lang w:eastAsia="pl-PL"/>
        </w:rPr>
        <w:t> </w:t>
      </w:r>
      <w:r w:rsidRPr="00E81DFE">
        <w:rPr>
          <w:rFonts w:eastAsia="Times New Roman" w:cs="Arial"/>
          <w:color w:val="000000"/>
          <w:szCs w:val="24"/>
          <w:lang w:eastAsia="pl-PL"/>
        </w:rPr>
        <w:t xml:space="preserve">dnia 4 kwietnia 2019 r., znak: OS-I.7222.4.4.2019.DW oraz 21 maja 2019 r. znak: OS-I.7222.4.6.2019.DW </w:t>
      </w:r>
      <w:r w:rsidRPr="00E81DFE">
        <w:rPr>
          <w:rFonts w:eastAsia="Calibri" w:cs="Arial"/>
          <w:szCs w:val="24"/>
          <w:lang w:eastAsia="pl-PL"/>
        </w:rPr>
        <w:t xml:space="preserve">udzielającej </w:t>
      </w:r>
      <w:r w:rsidRPr="00E81DFE">
        <w:rPr>
          <w:rFonts w:eastAsia="Calibri" w:cs="Arial"/>
          <w:szCs w:val="24"/>
          <w:lang w:bidi="en-US"/>
        </w:rPr>
        <w:t xml:space="preserve">PGE Energia Ciepła S.A. ul. Złota 59, 00-120 Warszawa, NIP 6420000642, REGON 273204260 </w:t>
      </w:r>
      <w:r w:rsidRPr="00E81DFE">
        <w:rPr>
          <w:rFonts w:eastAsia="Calibri" w:cs="Arial"/>
          <w:szCs w:val="24"/>
          <w:lang w:eastAsia="pl-PL"/>
        </w:rPr>
        <w:t xml:space="preserve">pozwolenia zintegrowanego </w:t>
      </w:r>
      <w:bookmarkStart w:id="11" w:name="_Hlk152853256"/>
      <w:r w:rsidRPr="00E81DFE">
        <w:rPr>
          <w:rFonts w:eastAsia="Times New Roman" w:cs="Arial"/>
          <w:szCs w:val="24"/>
          <w:lang w:eastAsia="pl-PL"/>
        </w:rPr>
        <w:t>na prowadzenie instalacji energetycznego spalania paliw o nominalnej mocy 468 MW,</w:t>
      </w:r>
      <w:bookmarkEnd w:id="11"/>
      <w:r w:rsidRPr="00E81DFE">
        <w:rPr>
          <w:rFonts w:eastAsia="Times New Roman" w:cs="Arial"/>
          <w:szCs w:val="24"/>
          <w:lang w:eastAsia="pl-PL"/>
        </w:rPr>
        <w:t xml:space="preserve"> </w:t>
      </w:r>
      <w:r w:rsidRPr="00E81DFE">
        <w:rPr>
          <w:rFonts w:eastAsia="Calibri" w:cs="Arial"/>
          <w:szCs w:val="24"/>
          <w:lang w:eastAsia="pl-PL"/>
        </w:rPr>
        <w:t>zlokalizowanej na terenie zakładu PGE Energia Ciepła S.A. Oddział  Elektrociepłownia w Rzeszowie, ul. Ciepłownicza 8, 35-959 Rzeszów.</w:t>
      </w:r>
    </w:p>
    <w:p w14:paraId="7E7900E7" w14:textId="77777777" w:rsidR="00E81DFE" w:rsidRPr="00E81DFE" w:rsidRDefault="00E81DFE" w:rsidP="00E81DFE">
      <w:pPr>
        <w:suppressAutoHyphens/>
        <w:autoSpaceDE w:val="0"/>
        <w:adjustRightInd w:val="0"/>
        <w:spacing w:after="0" w:line="276" w:lineRule="auto"/>
        <w:ind w:firstLine="574"/>
        <w:jc w:val="both"/>
        <w:textAlignment w:val="baseline"/>
        <w:rPr>
          <w:rFonts w:eastAsia="Calibri" w:cs="Arial"/>
          <w:bCs/>
          <w:szCs w:val="24"/>
          <w:lang w:eastAsia="ar-SA"/>
        </w:rPr>
      </w:pPr>
      <w:r w:rsidRPr="00E81DFE">
        <w:rPr>
          <w:rFonts w:eastAsia="Calibri" w:cs="Arial"/>
          <w:szCs w:val="24"/>
          <w:lang w:eastAsia="ar-SA"/>
        </w:rPr>
        <w:t>Informacja o przedmiotowym wniosku umieszczona została w publicznie dostępnym wykazie danych dokumentach zawierających informacje o środowisku i jego ochronie pod numerem 460</w:t>
      </w:r>
      <w:r w:rsidRPr="00E81DFE">
        <w:rPr>
          <w:rFonts w:eastAsia="Calibri" w:cs="Arial"/>
          <w:bCs/>
          <w:szCs w:val="24"/>
          <w:lang w:eastAsia="ar-SA"/>
        </w:rPr>
        <w:t>/2022.</w:t>
      </w:r>
    </w:p>
    <w:p w14:paraId="03248E04" w14:textId="77777777" w:rsidR="00E81DFE" w:rsidRPr="00E81DFE" w:rsidRDefault="00E81DFE" w:rsidP="00E81DFE">
      <w:pPr>
        <w:suppressAutoHyphens/>
        <w:autoSpaceDE w:val="0"/>
        <w:adjustRightInd w:val="0"/>
        <w:spacing w:after="0" w:line="276" w:lineRule="auto"/>
        <w:ind w:firstLine="574"/>
        <w:jc w:val="both"/>
        <w:textAlignment w:val="baseline"/>
        <w:rPr>
          <w:rFonts w:eastAsia="Calibri" w:cs="Arial"/>
          <w:szCs w:val="24"/>
          <w:lang w:eastAsia="ar-SA"/>
        </w:rPr>
      </w:pPr>
      <w:r w:rsidRPr="00E81DFE">
        <w:rPr>
          <w:rFonts w:eastAsia="Calibri" w:cs="Arial"/>
          <w:szCs w:val="24"/>
          <w:lang w:eastAsia="ar-SA"/>
        </w:rPr>
        <w:t xml:space="preserve">Zgodnie z art. 209 ust.1 ustawy Poś wersja elektroniczna wniosku została przesłana Ministrowi Środowiska przy piśmie z dnia 8 sierpnia 2022 r. </w:t>
      </w:r>
    </w:p>
    <w:p w14:paraId="2C68D8BD" w14:textId="77777777" w:rsidR="00E81DFE" w:rsidRPr="00E81DFE" w:rsidRDefault="00E81DFE" w:rsidP="00E81DFE">
      <w:pPr>
        <w:suppressAutoHyphens/>
        <w:autoSpaceDE w:val="0"/>
        <w:adjustRightInd w:val="0"/>
        <w:spacing w:after="0" w:line="276" w:lineRule="auto"/>
        <w:ind w:firstLine="574"/>
        <w:jc w:val="both"/>
        <w:textAlignment w:val="baseline"/>
        <w:rPr>
          <w:rFonts w:eastAsia="Calibri" w:cs="Arial"/>
          <w:szCs w:val="24"/>
          <w:lang w:eastAsia="ar-SA"/>
        </w:rPr>
      </w:pPr>
      <w:r w:rsidRPr="00E81DFE">
        <w:rPr>
          <w:rFonts w:eastAsia="Calibri" w:cs="Arial"/>
          <w:szCs w:val="24"/>
          <w:lang w:eastAsia="ar-SA"/>
        </w:rPr>
        <w:t>Po analizie formalnej złożonych dokumentów, pismem z dnia 6 września 2022 r. znak:</w:t>
      </w:r>
      <w:bookmarkStart w:id="12" w:name="_Hlk536514610"/>
      <w:r w:rsidRPr="00E81DFE">
        <w:rPr>
          <w:rFonts w:eastAsia="Calibri" w:cs="Arial"/>
          <w:szCs w:val="24"/>
          <w:lang w:eastAsia="ar-SA"/>
        </w:rPr>
        <w:t xml:space="preserve"> OS-I.7222.39.9.2022.</w:t>
      </w:r>
      <w:bookmarkEnd w:id="12"/>
      <w:r w:rsidRPr="00E81DFE">
        <w:rPr>
          <w:rFonts w:eastAsia="Calibri" w:cs="Arial"/>
          <w:szCs w:val="24"/>
          <w:lang w:eastAsia="ar-SA"/>
        </w:rPr>
        <w:t>BK, zawiadomiono o wszczęciu postępowania administracyjnego w sprawie zmiany pozwolenia zintegrowanego udzielonego na prowadzenie ww. instalacji.</w:t>
      </w:r>
      <w:r w:rsidRPr="00E81DFE">
        <w:rPr>
          <w:rFonts w:eastAsia="Calibri" w:cs="Arial"/>
          <w:szCs w:val="24"/>
          <w:lang w:bidi="en-US"/>
        </w:rPr>
        <w:t xml:space="preserve"> </w:t>
      </w:r>
    </w:p>
    <w:p w14:paraId="4D4FA7B9" w14:textId="77777777" w:rsidR="00E81DFE" w:rsidRPr="00E81DFE" w:rsidRDefault="00E81DFE" w:rsidP="00E81DFE">
      <w:pPr>
        <w:suppressAutoHyphens/>
        <w:autoSpaceDE w:val="0"/>
        <w:adjustRightInd w:val="0"/>
        <w:spacing w:after="0" w:line="276" w:lineRule="auto"/>
        <w:ind w:firstLine="574"/>
        <w:jc w:val="both"/>
        <w:textAlignment w:val="baseline"/>
        <w:rPr>
          <w:rFonts w:eastAsia="Calibri" w:cs="Arial"/>
          <w:szCs w:val="24"/>
          <w:lang w:eastAsia="ar-SA"/>
        </w:rPr>
      </w:pPr>
      <w:r w:rsidRPr="00E81DFE">
        <w:rPr>
          <w:rFonts w:eastAsia="Calibri" w:cs="Arial"/>
          <w:szCs w:val="24"/>
          <w:lang w:eastAsia="ar-SA"/>
        </w:rPr>
        <w:t xml:space="preserve">Spółka PGE Energia Ciepła S.A. pismem z dnia 30 września 2022 r. znak: DOP/PTE/260/14-4/2022/ złożyła wniosek o zawieszenie wszczętego postępowania. Marszałek Województwa Podkarpackiego przychylił się do wniosku i zawiadomieniem z dnia 14 października 2022 r. znak: OS-I.7222.39.9.2022.NSW zawiesił na wniosek strony ww. postępowanie. </w:t>
      </w:r>
    </w:p>
    <w:p w14:paraId="03E2459E" w14:textId="77777777" w:rsidR="00E81DFE" w:rsidRPr="00E81DFE" w:rsidRDefault="00E81DFE" w:rsidP="00E81DFE">
      <w:pPr>
        <w:suppressAutoHyphens/>
        <w:autoSpaceDE w:val="0"/>
        <w:adjustRightInd w:val="0"/>
        <w:spacing w:after="0" w:line="276" w:lineRule="auto"/>
        <w:ind w:firstLine="574"/>
        <w:jc w:val="both"/>
        <w:textAlignment w:val="baseline"/>
        <w:rPr>
          <w:rFonts w:eastAsia="Calibri" w:cs="Arial"/>
          <w:szCs w:val="24"/>
          <w:lang w:eastAsia="ar-SA"/>
        </w:rPr>
      </w:pPr>
      <w:r w:rsidRPr="00E81DFE">
        <w:rPr>
          <w:rFonts w:eastAsia="Calibri" w:cs="Arial"/>
          <w:szCs w:val="24"/>
          <w:lang w:eastAsia="ar-SA"/>
        </w:rPr>
        <w:t xml:space="preserve">Pismem z dnia 27.10.2023 r. znak: PTE.260.14.5.2023 Spółka: PGE Energia Ciepła S.A. wniosła o wznowienie zawieszonego postępowania składając jednocześnie zaktualizowany wniosek w sprawie zmiany pozwolenia zintegrowanego dla </w:t>
      </w:r>
      <w:r w:rsidRPr="00E81DFE">
        <w:rPr>
          <w:rFonts w:eastAsia="Times New Roman" w:cs="Arial"/>
          <w:szCs w:val="24"/>
          <w:lang w:eastAsia="pl-PL"/>
        </w:rPr>
        <w:t>instalacji energetycznego spalania paliw o nominalnej mocy 468 MW</w:t>
      </w:r>
      <w:r w:rsidRPr="00E81DFE">
        <w:rPr>
          <w:rFonts w:eastAsia="Calibri" w:cs="Arial"/>
          <w:szCs w:val="24"/>
          <w:lang w:eastAsia="ar-SA"/>
        </w:rPr>
        <w:t xml:space="preserve"> (kotły węglowe). Tutejszy organ w odpowiedzi na ww. złożony wniosek, postanowieniem z dnia 31 października 2023 r. znak: OS-I.7222.39.9.2022.BK podjął zawieszone postępowanie administracyjne. Spółka złożyła również uzupełnienie tego wniosku przy piśmie z dnia 1 grudnia 2023 r. znak: PTE.260.14.8.2023 wraz z protokołami z wykonania czynności dozoru technicznego kotłów K1,K2, K3 i K4.</w:t>
      </w:r>
    </w:p>
    <w:p w14:paraId="1A9576F9" w14:textId="77777777" w:rsidR="00E81DFE" w:rsidRPr="00E81DFE" w:rsidRDefault="00E81DFE" w:rsidP="00E81DFE">
      <w:pPr>
        <w:spacing w:after="0" w:line="276" w:lineRule="auto"/>
        <w:ind w:firstLine="567"/>
        <w:jc w:val="both"/>
        <w:rPr>
          <w:rFonts w:eastAsia="Calibri" w:cs="Arial"/>
          <w:szCs w:val="24"/>
          <w:lang w:eastAsia="pl-PL"/>
        </w:rPr>
      </w:pPr>
      <w:r w:rsidRPr="00E81DFE">
        <w:rPr>
          <w:rFonts w:eastAsia="Calibri" w:cs="Arial"/>
          <w:szCs w:val="24"/>
          <w:lang w:eastAsia="pl-PL"/>
        </w:rPr>
        <w:t>Rozpatrując wniosek oraz całość akt w sprawie ustalono:</w:t>
      </w:r>
    </w:p>
    <w:p w14:paraId="7301E740" w14:textId="70493873" w:rsidR="00E81DFE" w:rsidRPr="00E81DFE" w:rsidRDefault="00E81DFE" w:rsidP="00E81DFE">
      <w:pPr>
        <w:spacing w:after="0" w:line="276" w:lineRule="auto"/>
        <w:ind w:firstLine="567"/>
        <w:jc w:val="both"/>
        <w:rPr>
          <w:rFonts w:eastAsia="Calibri" w:cs="Arial"/>
          <w:szCs w:val="24"/>
          <w:lang w:eastAsia="pl-PL"/>
        </w:rPr>
      </w:pPr>
      <w:r w:rsidRPr="00E81DFE">
        <w:rPr>
          <w:rFonts w:eastAsia="Calibri" w:cs="Arial"/>
          <w:szCs w:val="24"/>
          <w:lang w:eastAsia="pl-PL"/>
        </w:rPr>
        <w:t>Instalacja kotłów węglowych eksploatowana jest w oparciu o decyzję Wojewody Podkarpackiego z dnia 30 czerwca 2006r., znak: ŚR.IV-6618-13/05, zmienioną decyzjami: Wojewody Podkarpackiego z dnia 17 grudnia 2007r., znak: ŚR.IV-6618-9/13/07 oraz Marszałka Województwa Podkarpackiego z dnia 5 listopada 2008r., znak: RŚ.VI.7660/20-9/08, z dnia 12 stycznia 2012r., znak: OS-I.7222.20.7.2011.DW, z dnia 29 lutego 2012r., znak: OS-I.7222.31.2.2012.DW, z dnia 18 czerwca 2013r. znak: OS-I.7222.32.4.2013.DW, z dnia 13 czerwca 2014r. znak: OS-I.7222.51.1.2014.DW, z</w:t>
      </w:r>
      <w:r w:rsidR="00821F72">
        <w:rPr>
          <w:rFonts w:eastAsia="Calibri" w:cs="Arial"/>
          <w:szCs w:val="24"/>
          <w:lang w:eastAsia="pl-PL"/>
        </w:rPr>
        <w:t> </w:t>
      </w:r>
      <w:r w:rsidRPr="00E81DFE">
        <w:rPr>
          <w:rFonts w:eastAsia="Calibri" w:cs="Arial"/>
          <w:szCs w:val="24"/>
          <w:lang w:eastAsia="pl-PL"/>
        </w:rPr>
        <w:t>dnia 24 października 2014r. znak: OS-I.7222.51.5.2014.DW, z dnia 29 grudnia 2015r., znak: OS-I.7222.31.9.2015.DW oraz z dnia 4 kwietnia 2019r, znak: OS-I.7222.4.4.2019.DW udzielającą PGE Energia Ciepła S.A. ul. Złota 59, 00-120 Warszawa, NIP 642-000-06-42, REGON 273204260, udzielającą pozwolenia zintegrowanego na prowadzenie instalacji energetycznego spalania paliw o</w:t>
      </w:r>
      <w:r w:rsidR="00821F72">
        <w:rPr>
          <w:rFonts w:eastAsia="Calibri" w:cs="Arial"/>
          <w:szCs w:val="24"/>
          <w:lang w:eastAsia="pl-PL"/>
        </w:rPr>
        <w:t> </w:t>
      </w:r>
      <w:r w:rsidRPr="00E81DFE">
        <w:rPr>
          <w:rFonts w:eastAsia="Calibri" w:cs="Arial"/>
          <w:szCs w:val="24"/>
          <w:lang w:eastAsia="pl-PL"/>
        </w:rPr>
        <w:t>nominalnej mocy 468 MW, na terenie PGE Energia Ciepła S.A. Oddział Elektrociepłownia w Rzeszowie, ul. Ciepłownicza 8.</w:t>
      </w:r>
    </w:p>
    <w:p w14:paraId="2B117651" w14:textId="11565D8A" w:rsidR="00E81DFE" w:rsidRPr="00E81DFE" w:rsidRDefault="00E81DFE" w:rsidP="00E81DFE">
      <w:pPr>
        <w:spacing w:after="0" w:line="276" w:lineRule="auto"/>
        <w:ind w:firstLine="708"/>
        <w:jc w:val="both"/>
        <w:rPr>
          <w:rFonts w:eastAsia="Calibri" w:cs="Arial"/>
          <w:szCs w:val="24"/>
          <w:lang w:eastAsia="pl-PL"/>
        </w:rPr>
      </w:pPr>
      <w:r w:rsidRPr="00E81DFE">
        <w:rPr>
          <w:rFonts w:eastAsia="Calibri" w:cs="Arial"/>
          <w:szCs w:val="24"/>
          <w:lang w:eastAsia="pl-PL"/>
        </w:rPr>
        <w:t>Eksploatowana instalacja klasyfikuje się zgodnie z ust. 1 pkt. 1 załącznika do rozporządzenia Ministra Środowiska z dnia 27 sierpnia 2014r. w sprawie rodzajów instalacji mogących powodować znaczne zanieczyszczenie poszczególnych elementów przyrodniczych albo środowiska jako całości do instalacji do spalania paliw o nominalnej mocy nie mniejszej niż 50 MW, natomiast zgodnie z § 2 ust.1 pkt 3 rozporządzenia Rady Ministrów z dnia 9 listopada 2010r. do przedsięwzięć mogących znacząco oddziaływać na środowisko.</w:t>
      </w:r>
    </w:p>
    <w:p w14:paraId="57F4C2D6" w14:textId="77777777" w:rsidR="00E81DFE" w:rsidRPr="00E81DFE" w:rsidRDefault="00E81DFE" w:rsidP="00E81DFE">
      <w:pPr>
        <w:spacing w:after="0" w:line="276" w:lineRule="auto"/>
        <w:ind w:firstLine="708"/>
        <w:jc w:val="both"/>
        <w:rPr>
          <w:rFonts w:eastAsia="Calibri" w:cs="Arial"/>
          <w:szCs w:val="24"/>
          <w:lang w:eastAsia="pl-PL"/>
        </w:rPr>
      </w:pPr>
      <w:r w:rsidRPr="00E81DFE">
        <w:rPr>
          <w:rFonts w:eastAsia="Calibri" w:cs="Arial"/>
          <w:szCs w:val="24"/>
          <w:lang w:eastAsia="pl-PL"/>
        </w:rPr>
        <w:t>Na podstawie art. 378 ust. 2 ustawy Prawo ochrony środowiska z związku z § 2 ust.1 pkt 3 rozporządzenia Rady Ministrów z dnia 9 listopada 2010r. w sprawie przedsięwzięć mogących znacząco oddziaływać na środowisko stwierdzono, że organem właściwym do zmiany pozwolenia zintegrowanego jest marszałek województwa.</w:t>
      </w:r>
    </w:p>
    <w:p w14:paraId="63E37B89" w14:textId="77777777" w:rsidR="00E81DFE" w:rsidRPr="00E81DFE" w:rsidRDefault="00E81DFE" w:rsidP="00E81DFE">
      <w:pPr>
        <w:spacing w:after="0" w:line="276" w:lineRule="auto"/>
        <w:ind w:firstLine="708"/>
        <w:jc w:val="both"/>
        <w:rPr>
          <w:rFonts w:eastAsia="Times New Roman" w:cs="Arial"/>
          <w:iCs/>
          <w:szCs w:val="24"/>
          <w:lang w:eastAsia="pl-PL"/>
        </w:rPr>
      </w:pPr>
      <w:r w:rsidRPr="00E81DFE">
        <w:rPr>
          <w:rFonts w:eastAsia="Times New Roman" w:cs="Arial"/>
          <w:iCs/>
          <w:szCs w:val="24"/>
          <w:lang w:eastAsia="pl-PL"/>
        </w:rPr>
        <w:t>Z uwagi na trwałe ograniczenie mocy czterech kotłów WR-25 oraz wyłączenie z eksploatacji kotłów WP-120 zmiany uwzględniają eksploatację dwóch kotłów WR-25 o łącznej mocy poniżej 50 MW</w:t>
      </w:r>
      <w:r w:rsidRPr="00E81DFE">
        <w:rPr>
          <w:rFonts w:eastAsia="Times New Roman" w:cs="Arial"/>
          <w:iCs/>
          <w:szCs w:val="24"/>
          <w:vertAlign w:val="subscript"/>
          <w:lang w:eastAsia="pl-PL"/>
        </w:rPr>
        <w:t>t</w:t>
      </w:r>
      <w:r w:rsidRPr="00E81DFE">
        <w:rPr>
          <w:rFonts w:eastAsia="Times New Roman" w:cs="Arial"/>
          <w:iCs/>
          <w:szCs w:val="24"/>
          <w:lang w:eastAsia="pl-PL"/>
        </w:rPr>
        <w:t xml:space="preserve"> w paliwie, stanowiących średnie źródło emisji i dwóch kotłów poniżej 15 MW</w:t>
      </w:r>
      <w:r w:rsidRPr="00E81DFE">
        <w:rPr>
          <w:rFonts w:eastAsia="Times New Roman" w:cs="Arial"/>
          <w:iCs/>
          <w:szCs w:val="24"/>
          <w:vertAlign w:val="subscript"/>
          <w:lang w:eastAsia="pl-PL"/>
        </w:rPr>
        <w:t>t</w:t>
      </w:r>
      <w:r w:rsidRPr="00E81DFE">
        <w:rPr>
          <w:rFonts w:eastAsia="Times New Roman" w:cs="Arial"/>
          <w:iCs/>
          <w:szCs w:val="24"/>
          <w:lang w:eastAsia="pl-PL"/>
        </w:rPr>
        <w:t xml:space="preserve"> w paliwie każdy.</w:t>
      </w:r>
    </w:p>
    <w:p w14:paraId="290710E9" w14:textId="77777777" w:rsidR="00E81DFE" w:rsidRPr="00E81DFE" w:rsidRDefault="00E81DFE" w:rsidP="00E81DFE">
      <w:pPr>
        <w:spacing w:after="0" w:line="276" w:lineRule="auto"/>
        <w:jc w:val="both"/>
        <w:rPr>
          <w:rFonts w:eastAsia="Times New Roman" w:cs="Arial"/>
          <w:iCs/>
          <w:szCs w:val="24"/>
          <w:lang w:eastAsia="pl-PL"/>
        </w:rPr>
      </w:pPr>
      <w:r w:rsidRPr="00E81DFE">
        <w:rPr>
          <w:rFonts w:eastAsia="Times New Roman" w:cs="Arial"/>
          <w:iCs/>
          <w:szCs w:val="24"/>
          <w:lang w:eastAsia="pl-PL"/>
        </w:rPr>
        <w:t>Obniżenie mocy kotłów zostanie zrealizowane poprzez wykonanie zabudowy układów blokad ograniczających moc kotłów wodnych K3 i K4 do wartości 24,5 MW</w:t>
      </w:r>
      <w:r w:rsidRPr="00E81DFE">
        <w:rPr>
          <w:rFonts w:eastAsia="Times New Roman" w:cs="Arial"/>
          <w:iCs/>
          <w:szCs w:val="24"/>
          <w:vertAlign w:val="subscript"/>
          <w:lang w:eastAsia="pl-PL"/>
        </w:rPr>
        <w:t>t</w:t>
      </w:r>
      <w:r w:rsidRPr="00E81DFE">
        <w:rPr>
          <w:rFonts w:eastAsia="Times New Roman" w:cs="Arial"/>
          <w:iCs/>
          <w:szCs w:val="24"/>
          <w:lang w:eastAsia="pl-PL"/>
        </w:rPr>
        <w:t xml:space="preserve"> każdy, poprzez zabudowę blokady ograniczającej moc w paliwie do poziomu 14,5 MW</w:t>
      </w:r>
      <w:r w:rsidRPr="00E81DFE">
        <w:rPr>
          <w:rFonts w:eastAsia="Times New Roman" w:cs="Arial"/>
          <w:iCs/>
          <w:szCs w:val="24"/>
          <w:vertAlign w:val="subscript"/>
          <w:lang w:eastAsia="pl-PL"/>
        </w:rPr>
        <w:t>t</w:t>
      </w:r>
      <w:r w:rsidRPr="00E81DFE">
        <w:rPr>
          <w:rFonts w:eastAsia="Times New Roman" w:cs="Arial"/>
          <w:iCs/>
          <w:szCs w:val="24"/>
          <w:lang w:eastAsia="pl-PL"/>
        </w:rPr>
        <w:t xml:space="preserve"> na kotle K1 oraz obniżenie nastawy istniejącej blokady do wartości 14,5 MW</w:t>
      </w:r>
      <w:r w:rsidRPr="00E81DFE">
        <w:rPr>
          <w:rFonts w:eastAsia="Times New Roman" w:cs="Arial"/>
          <w:iCs/>
          <w:szCs w:val="24"/>
          <w:vertAlign w:val="subscript"/>
          <w:lang w:eastAsia="pl-PL"/>
        </w:rPr>
        <w:t>t</w:t>
      </w:r>
      <w:r w:rsidRPr="00E81DFE">
        <w:rPr>
          <w:rFonts w:eastAsia="Times New Roman" w:cs="Arial"/>
          <w:iCs/>
          <w:szCs w:val="24"/>
          <w:lang w:eastAsia="pl-PL"/>
        </w:rPr>
        <w:t xml:space="preserve"> na kotle K2. Przyjmując wartość sprawności kotłów WR-25 na poziomie 83 %, blokada maksymalnej mocy cieplnej dla kotła K1 i K2 zostanie ustawiona na poziomie 12 MW</w:t>
      </w:r>
      <w:r w:rsidRPr="00E81DFE">
        <w:rPr>
          <w:rFonts w:eastAsia="Times New Roman" w:cs="Arial"/>
          <w:iCs/>
          <w:szCs w:val="24"/>
          <w:vertAlign w:val="subscript"/>
          <w:lang w:eastAsia="pl-PL"/>
        </w:rPr>
        <w:t>t</w:t>
      </w:r>
      <w:r w:rsidRPr="00E81DFE">
        <w:rPr>
          <w:rFonts w:eastAsia="Times New Roman" w:cs="Arial"/>
          <w:iCs/>
          <w:szCs w:val="24"/>
          <w:lang w:eastAsia="pl-PL"/>
        </w:rPr>
        <w:t>, natomiast dla kotłów K3 i K4 na poziomie 20,3 MW</w:t>
      </w:r>
      <w:r w:rsidRPr="00E81DFE">
        <w:rPr>
          <w:rFonts w:eastAsia="Times New Roman" w:cs="Arial"/>
          <w:iCs/>
          <w:szCs w:val="24"/>
          <w:vertAlign w:val="subscript"/>
          <w:lang w:eastAsia="pl-PL"/>
        </w:rPr>
        <w:t>t</w:t>
      </w:r>
      <w:r w:rsidRPr="00E81DFE">
        <w:rPr>
          <w:rFonts w:eastAsia="Times New Roman" w:cs="Arial"/>
          <w:iCs/>
          <w:szCs w:val="24"/>
          <w:lang w:eastAsia="pl-PL"/>
        </w:rPr>
        <w:t>.</w:t>
      </w:r>
    </w:p>
    <w:p w14:paraId="0F2081D4" w14:textId="70CDA10D"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iCs/>
          <w:color w:val="191919"/>
          <w:szCs w:val="24"/>
          <w:lang w:eastAsia="pl-PL"/>
        </w:rPr>
        <w:t>W ramach realizacji zadania, na kotle  K2 zostanie przeprowadzona zmiana nastaw w istniejącym układzie blokady kotła tak, aby wyłączenie nastąpiło przy mocy 12 MW</w:t>
      </w:r>
      <w:r w:rsidRPr="00E81DFE">
        <w:rPr>
          <w:rFonts w:eastAsia="Times New Roman" w:cs="Arial"/>
          <w:iCs/>
          <w:color w:val="191919"/>
          <w:szCs w:val="24"/>
          <w:vertAlign w:val="subscript"/>
          <w:lang w:eastAsia="pl-PL"/>
        </w:rPr>
        <w:t>t</w:t>
      </w:r>
      <w:r w:rsidRPr="00E81DFE">
        <w:rPr>
          <w:rFonts w:eastAsia="Times New Roman" w:cs="Arial"/>
          <w:iCs/>
          <w:color w:val="191919"/>
          <w:szCs w:val="24"/>
          <w:lang w:eastAsia="pl-PL"/>
        </w:rPr>
        <w:t>. Na kotłach K1, K3 i K4 zostaną zamontowane nowe mierniki temperatury na wlocie i wylocie wody z kotłów oraz przepływomierze ultradźwiękowe. Pomiary będą wyprowadzone do licznika ciepła, posiadającego deklarację zgodności z odpowiednią Dyrektywą MID. Licznik ciepła będzie połączony z automatyką wyłączającą wentylatory powietrza pierwotnego i wtórnego kotłów po osiągnięciu danej mocy. Ponadto zamontowane zostanie urządzenie do sygnalizacji alarmowej, ostrzegające o</w:t>
      </w:r>
      <w:r w:rsidR="00821F72">
        <w:rPr>
          <w:rFonts w:eastAsia="Times New Roman" w:cs="Arial"/>
          <w:iCs/>
          <w:color w:val="191919"/>
          <w:szCs w:val="24"/>
          <w:lang w:eastAsia="pl-PL"/>
        </w:rPr>
        <w:t> </w:t>
      </w:r>
      <w:r w:rsidRPr="00E81DFE">
        <w:rPr>
          <w:rFonts w:eastAsia="Times New Roman" w:cs="Arial"/>
          <w:iCs/>
          <w:color w:val="191919"/>
          <w:szCs w:val="24"/>
          <w:lang w:eastAsia="pl-PL"/>
        </w:rPr>
        <w:t xml:space="preserve">zbliżaniu się do progu przekroczenia mocy i wyłączenia. Wyłączenie wentylatorów powietrza pierwotnego i wtórnego kotłów gwarantuje natychmiastowy spadek mocy kotła oraz uniemożliwia przekroczenie progu docelowej mocy kotła. Opisany sposób ograniczenia mocy kotłów K1, K2, K3 i K4 został określony w opracowanym dla każdego kotła projekcie technicznym układu obniżenia mocy, który został zatwierdzony przez Urząd Dozoru Technicznego (UDT) w dniu 02.02.2023 r. Z kolei </w:t>
      </w:r>
      <w:r w:rsidRPr="00E81DFE">
        <w:rPr>
          <w:rFonts w:eastAsia="Times New Roman" w:cs="Arial"/>
          <w:szCs w:val="24"/>
          <w:lang w:eastAsia="pl-PL"/>
        </w:rPr>
        <w:t>zgodnie z zapisami protokołów z wykonania czynności dozoru technicznego (z dnia 16.11.2023 r.), ostateczne testy sprawdzające działanie układów ograniczenia mocy na poszczególnych kotłach (K1, K2, K3, K4) oraz zabezpieczenie tych układów przed możliwością wprowadzenia zmian, zostanie przeprowadzone przez UDT do dnia 26.12.2023 roku.</w:t>
      </w:r>
    </w:p>
    <w:p w14:paraId="6D216AEB"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Wyłączenie z eksploatacji 2 kotłów WP-120 spowodowało konieczność wprowadzenia szeregu zmian w obecnym pozwoleniu zintegrowanym.</w:t>
      </w:r>
    </w:p>
    <w:p w14:paraId="360FAF76" w14:textId="77777777"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Poniżej opisano wprowadzone zmiany w przedmiotowym pozwoleniu w punkcie 1 niniejszej decyzji.</w:t>
      </w:r>
    </w:p>
    <w:p w14:paraId="12CAFF89" w14:textId="77777777" w:rsidR="00E81DFE" w:rsidRPr="00E81DFE" w:rsidRDefault="00E81DFE" w:rsidP="00E81DFE">
      <w:pPr>
        <w:spacing w:after="0" w:line="276" w:lineRule="auto"/>
        <w:jc w:val="both"/>
        <w:rPr>
          <w:rFonts w:eastAsia="Times New Roman" w:cs="Arial"/>
          <w:color w:val="FF0000"/>
          <w:szCs w:val="24"/>
          <w:lang w:eastAsia="pl-PL"/>
        </w:rPr>
      </w:pPr>
      <w:r w:rsidRPr="00E81DFE">
        <w:rPr>
          <w:rFonts w:eastAsia="Times New Roman" w:cs="Arial"/>
          <w:szCs w:val="24"/>
          <w:lang w:eastAsia="pl-PL"/>
        </w:rPr>
        <w:t xml:space="preserve">Ze względu na przyjętą w Grupie PGE Strategię dekarbonizacji i w konsekwencji odstąpienie od realizacji dostosowania instalacji kotłów węglowych do wymagań Konkluzji BAT, oraz rozpoczęciem procesu inwestycyjnego polegającego na budowie kotłowni gazowej, zapisy w </w:t>
      </w:r>
      <w:r w:rsidRPr="00E81DFE">
        <w:rPr>
          <w:rFonts w:eastAsia="Calibri" w:cs="Arial"/>
          <w:szCs w:val="24"/>
          <w:lang w:eastAsia="pl-PL"/>
        </w:rPr>
        <w:t xml:space="preserve">decyzji z dnia 21 maja 2019 r. znak: OS -I .7222.4.6.2019.DW wydanej przez tutejszy urząd, zmieniającej pozwolenie zintegrowane udzielone Spółce: </w:t>
      </w:r>
      <w:r w:rsidRPr="00E81DFE">
        <w:rPr>
          <w:rFonts w:eastAsia="Calibri" w:cs="Arial"/>
          <w:szCs w:val="24"/>
          <w:lang w:bidi="en-US"/>
        </w:rPr>
        <w:t xml:space="preserve">PGE Energia Ciepła S.A. decyzją </w:t>
      </w:r>
      <w:r w:rsidRPr="00E81DFE">
        <w:rPr>
          <w:rFonts w:eastAsia="Times New Roman" w:cs="Arial"/>
          <w:szCs w:val="24"/>
          <w:lang w:eastAsia="pl-PL"/>
        </w:rPr>
        <w:t xml:space="preserve">Wojewody Podkarpackiego z dnia 30 czerwca 2006r., znak: ŚR.IV-6618-13/05 ze zmianami, </w:t>
      </w:r>
      <w:r w:rsidRPr="00E81DFE">
        <w:rPr>
          <w:rFonts w:eastAsia="Calibri" w:cs="Arial"/>
          <w:szCs w:val="24"/>
          <w:lang w:eastAsia="pl-PL"/>
        </w:rPr>
        <w:t xml:space="preserve">na prowadzenie </w:t>
      </w:r>
      <w:r w:rsidRPr="00E81DFE">
        <w:rPr>
          <w:rFonts w:eastAsia="Times New Roman" w:cs="Arial"/>
          <w:szCs w:val="24"/>
          <w:lang w:eastAsia="pl-PL"/>
        </w:rPr>
        <w:t xml:space="preserve">instalacji energetycznego spalania paliw o nominalnej mocy 468 MW, </w:t>
      </w:r>
      <w:r w:rsidRPr="00E81DFE">
        <w:rPr>
          <w:rFonts w:eastAsia="Calibri" w:cs="Arial"/>
          <w:szCs w:val="24"/>
          <w:lang w:eastAsia="pl-PL"/>
        </w:rPr>
        <w:t xml:space="preserve">zlokalizowanej na terenie zakładu PGE Energia Ciepła S.A. Oddział Elektrociepłownia w Rzeszowie, ul. Ciepłownicza 8, 35-959 Rzeszów, </w:t>
      </w:r>
      <w:r w:rsidRPr="00E81DFE">
        <w:rPr>
          <w:rFonts w:eastAsia="Times New Roman" w:cs="Arial"/>
          <w:szCs w:val="24"/>
          <w:lang w:eastAsia="pl-PL"/>
        </w:rPr>
        <w:t>określające wymagania dla tego dostosowania stały się bezprzedmiotowe. Spółka podjęła decyzje o budowie kotłów gazowych mając na uwadze, że miały być wykorzystane uzyskane godziny derogacyjne do 31 grudnia 2023 roku. Realizacja przedsięwzięcia pn.:„</w:t>
      </w:r>
      <w:bookmarkStart w:id="13" w:name="_Hlk42513922"/>
      <w:r w:rsidRPr="00E81DFE">
        <w:rPr>
          <w:rFonts w:eastAsia="Times New Roman" w:cs="Arial"/>
          <w:szCs w:val="24"/>
          <w:lang w:eastAsia="pl-PL"/>
        </w:rPr>
        <w:t>Budowa kotłowni gazowej na działkach nr ew.: 498/5, 498/1, 498/2, 502/1, 502/2 w obrębie 217 Rzeszów – Pobitno, przy ul. Ciepłowniczej 8 w Rzeszowie</w:t>
      </w:r>
      <w:bookmarkEnd w:id="13"/>
      <w:r w:rsidRPr="00E81DFE">
        <w:rPr>
          <w:rFonts w:eastAsia="Times New Roman" w:cs="Arial"/>
          <w:szCs w:val="24"/>
          <w:lang w:eastAsia="pl-PL"/>
        </w:rPr>
        <w:t xml:space="preserve">” miała na celu wypełnienie deficytu mocy niezbędnego do pokrycia mocy zamówionej przez odbiorców, który powstanie w wyniku wyłączenia z eksploatacji kotłów węglowych WP-120. Decyzją z dnia 10 października 2022 r. znak: </w:t>
      </w:r>
      <w:bookmarkStart w:id="14" w:name="_Hlk117240228"/>
      <w:r w:rsidRPr="00E81DFE">
        <w:rPr>
          <w:rFonts w:eastAsia="Times New Roman" w:cs="Arial"/>
          <w:bCs/>
          <w:szCs w:val="24"/>
          <w:lang w:eastAsia="pl-PL"/>
        </w:rPr>
        <w:t>OS-I.7222.39.4.2022.BK</w:t>
      </w:r>
      <w:bookmarkEnd w:id="14"/>
      <w:r w:rsidRPr="00E81DFE">
        <w:rPr>
          <w:rFonts w:eastAsia="Times New Roman" w:cs="Arial"/>
          <w:szCs w:val="24"/>
          <w:lang w:eastAsia="pl-PL"/>
        </w:rPr>
        <w:t xml:space="preserve"> Marszałek Województwa Podkarpackiego udzielił Spółce: PGE Energia Ciepła S.A.  pozwolenia zintegrowanego na prowadzenie instalacji </w:t>
      </w:r>
      <w:bookmarkStart w:id="15" w:name="_Hlk111206786"/>
      <w:r w:rsidRPr="00E81DFE">
        <w:rPr>
          <w:rFonts w:eastAsia="Times New Roman" w:cs="Arial"/>
          <w:szCs w:val="24"/>
          <w:lang w:eastAsia="pl-PL"/>
        </w:rPr>
        <w:t xml:space="preserve">kotłowni gazowej (KG) o łącznej mocy cieplnej w paliwie 195 MW, na którą składa się 6 kotłów gazowych o mocy 31 MW każdy (moc w paliwie 32,5 MW), zlokalizowanej na terenie </w:t>
      </w:r>
      <w:r w:rsidRPr="00E81DFE">
        <w:rPr>
          <w:rFonts w:eastAsia="Times New Roman" w:cs="Arial"/>
          <w:bCs/>
          <w:szCs w:val="24"/>
          <w:lang w:eastAsia="pl-PL"/>
        </w:rPr>
        <w:t>PGE Energia Ciepła S.A Oddział Elektrociepłownia w Rzeszowie, ul. Ciepłownicza 8, 35-959 Rzeszów</w:t>
      </w:r>
      <w:bookmarkEnd w:id="15"/>
      <w:r w:rsidRPr="00E81DFE">
        <w:rPr>
          <w:rFonts w:eastAsia="Times New Roman" w:cs="Arial"/>
          <w:szCs w:val="24"/>
          <w:lang w:eastAsia="pl-PL"/>
        </w:rPr>
        <w:t>.</w:t>
      </w:r>
      <w:r w:rsidRPr="00E81DFE">
        <w:rPr>
          <w:rFonts w:eastAsia="Calibri" w:cs="Arial"/>
          <w:bCs/>
          <w:szCs w:val="24"/>
          <w:lang w:eastAsia="pl-PL"/>
        </w:rPr>
        <w:t xml:space="preserve"> </w:t>
      </w:r>
    </w:p>
    <w:p w14:paraId="10B9F10E" w14:textId="77777777" w:rsidR="00E81DFE" w:rsidRPr="00E81DFE" w:rsidRDefault="00E81DFE" w:rsidP="00E81DFE">
      <w:pPr>
        <w:spacing w:after="0" w:line="276" w:lineRule="auto"/>
        <w:jc w:val="both"/>
        <w:rPr>
          <w:rFonts w:eastAsia="Calibri" w:cs="Arial"/>
          <w:szCs w:val="24"/>
          <w:lang w:eastAsia="pl-PL"/>
        </w:rPr>
      </w:pPr>
      <w:r w:rsidRPr="00E81DFE">
        <w:rPr>
          <w:rFonts w:eastAsia="Times New Roman" w:cs="Arial"/>
          <w:szCs w:val="24"/>
          <w:lang w:eastAsia="pl-PL"/>
        </w:rPr>
        <w:t xml:space="preserve">W związku z powyższym, w punkcie 1.I. niniejszej decyzji uchylono </w:t>
      </w:r>
      <w:r w:rsidRPr="00E81DFE">
        <w:rPr>
          <w:rFonts w:eastAsia="Calibri" w:cs="Arial"/>
          <w:szCs w:val="24"/>
          <w:lang w:eastAsia="pl-PL"/>
        </w:rPr>
        <w:t xml:space="preserve">w całości punkt I.2. decyzji z dnia 21 maja 2019 r. znak: OS -I .7222.4.6.2019.DW zmieniającej przedmiotowe pozwolenie zintegrowane. </w:t>
      </w:r>
    </w:p>
    <w:p w14:paraId="48616819" w14:textId="77777777" w:rsidR="00E81DFE" w:rsidRPr="00E81DFE" w:rsidRDefault="00E81DFE" w:rsidP="00E81DFE">
      <w:pPr>
        <w:spacing w:after="0" w:line="276" w:lineRule="auto"/>
        <w:ind w:firstLine="708"/>
        <w:jc w:val="both"/>
        <w:rPr>
          <w:rFonts w:eastAsia="Times New Roman" w:cs="Arial"/>
          <w:szCs w:val="24"/>
          <w:lang w:eastAsia="pl-PL"/>
        </w:rPr>
      </w:pPr>
      <w:r w:rsidRPr="00E81DFE">
        <w:rPr>
          <w:rFonts w:eastAsia="Times New Roman" w:cs="Arial"/>
          <w:szCs w:val="24"/>
          <w:lang w:eastAsia="pl-PL"/>
        </w:rPr>
        <w:t>Z uwagi na ograniczenie mocy instalacji do poziomu poniżej 50 MW</w:t>
      </w:r>
      <w:r w:rsidRPr="00E81DFE">
        <w:rPr>
          <w:rFonts w:eastAsia="Times New Roman" w:cs="Arial"/>
          <w:szCs w:val="24"/>
          <w:vertAlign w:val="subscript"/>
          <w:lang w:eastAsia="pl-PL"/>
        </w:rPr>
        <w:t>t</w:t>
      </w:r>
      <w:r w:rsidRPr="00E81DFE">
        <w:rPr>
          <w:rFonts w:eastAsia="Times New Roman" w:cs="Arial"/>
          <w:szCs w:val="24"/>
          <w:lang w:eastAsia="pl-PL"/>
        </w:rPr>
        <w:t xml:space="preserve"> w związku z planowanym wyłączeniem kotłów, w punkcie 1.II niniejszej decyzji zmieniono parametry instalacji określone w punkcie I pozwolenia, a w punkcie 1.III niniejszej decyzji zmieniono podpunkty I.1.1. oraz I.1.2. pozwolenia.</w:t>
      </w:r>
    </w:p>
    <w:p w14:paraId="5BE361E5" w14:textId="1114BC8F" w:rsidR="00E81DFE" w:rsidRPr="00E81DFE" w:rsidRDefault="00E81DFE" w:rsidP="00E81DFE">
      <w:pPr>
        <w:spacing w:after="0" w:line="276" w:lineRule="auto"/>
        <w:jc w:val="both"/>
        <w:rPr>
          <w:rFonts w:eastAsia="Times New Roman" w:cs="Arial"/>
          <w:szCs w:val="24"/>
          <w:lang w:eastAsia="pl-PL"/>
        </w:rPr>
      </w:pPr>
      <w:r w:rsidRPr="00E81DFE">
        <w:rPr>
          <w:rFonts w:eastAsia="Times New Roman" w:cs="Arial"/>
          <w:szCs w:val="24"/>
          <w:lang w:eastAsia="pl-PL"/>
        </w:rPr>
        <w:t>W związku z planowanym wyłączeniem z eksploatacji 2 kotłów WP-120 oraz związanych z tymi kotłami zbiorników olejowych oraz basenu wody z obiegów chłodzących jak również planowane zmniejszenie powierzchni miejsca gromadzenia odpadów paleniskowych z dotychczasowej wielkości ok. 140 000 m</w:t>
      </w:r>
      <w:r w:rsidRPr="00E81DFE">
        <w:rPr>
          <w:rFonts w:eastAsia="Times New Roman" w:cs="Arial"/>
          <w:szCs w:val="24"/>
          <w:vertAlign w:val="superscript"/>
          <w:lang w:eastAsia="pl-PL"/>
        </w:rPr>
        <w:t>2</w:t>
      </w:r>
      <w:r w:rsidRPr="00E81DFE">
        <w:rPr>
          <w:rFonts w:eastAsia="Times New Roman" w:cs="Arial"/>
          <w:szCs w:val="24"/>
          <w:lang w:eastAsia="pl-PL"/>
        </w:rPr>
        <w:t xml:space="preserve"> do ok. 64 000 m</w:t>
      </w:r>
      <w:r w:rsidRPr="00E81DFE">
        <w:rPr>
          <w:rFonts w:eastAsia="Times New Roman" w:cs="Arial"/>
          <w:szCs w:val="24"/>
          <w:vertAlign w:val="superscript"/>
          <w:lang w:eastAsia="pl-PL"/>
        </w:rPr>
        <w:t>2</w:t>
      </w:r>
      <w:r w:rsidR="00E22D80">
        <w:rPr>
          <w:rFonts w:eastAsia="Times New Roman" w:cs="Arial"/>
          <w:szCs w:val="24"/>
          <w:vertAlign w:val="superscript"/>
          <w:lang w:eastAsia="pl-PL"/>
        </w:rPr>
        <w:t xml:space="preserve"> </w:t>
      </w:r>
      <w:r w:rsidRPr="00E81DFE">
        <w:rPr>
          <w:rFonts w:eastAsia="Times New Roman" w:cs="Arial"/>
          <w:szCs w:val="24"/>
          <w:lang w:eastAsia="pl-PL"/>
        </w:rPr>
        <w:t>w punkcie 1.IV niniejszej decyzji uchylono podpunkty I.1.5., I.1.6. i I.1.9. pozwolenia, a</w:t>
      </w:r>
      <w:r w:rsidR="00E22D80">
        <w:rPr>
          <w:rFonts w:eastAsia="Times New Roman" w:cs="Arial"/>
          <w:szCs w:val="24"/>
          <w:lang w:eastAsia="pl-PL"/>
        </w:rPr>
        <w:t> </w:t>
      </w:r>
      <w:r w:rsidRPr="00E81DFE">
        <w:rPr>
          <w:rFonts w:eastAsia="Times New Roman" w:cs="Arial"/>
          <w:szCs w:val="24"/>
          <w:lang w:eastAsia="pl-PL"/>
        </w:rPr>
        <w:t>w punkcie 1.V niniejszej decyzji zmieniono podpunkt I.1.7. opisujący miejsce gromadzenia odpadów paleniskowych, a także w punkcie 1.VI niniejszej decyzji zmieniono punkt I.2. pozwolenia poprzez usunięcie kotłów WP-120. Także w związku z powyższym w punkcie 1.VIII niniejszej decyzji uchylono podpunkt II.1.3. wraz z Tabelę nr 3 pozwolenia. Również z powyższego powodu w punkcie 1.XII niniejszej decyzji uchylono punkt III.1.2. wraz z Tabelą nr 8 oraz punkt III.1.4. pozwolenia, a także zmieniono w punkcie 1.XIII niniejszej decyzji punkt III.1.6. pozwolenia, a w punkcie 1.XIV niniejszej decyzji zmieniono Tabelą nr 9 w punkcie III.2. pozwolenia. Zmieniono także w punkcie 1.XXII niniejszej decyzji punkt IV.1. pozwolenia oraz w punkcie 1.XXIV niniejszej decyzji punkt IV.4. pozwolenia, a także uchylono w punkcie 1.XXIII niniejszej decyzji punkt IV.2. pozwolenia. Również z powyższego powodu w punkcie 1.XXVIII niniejszej decyzji zmieniono podpunkt VI.5.1. pozwolenia. Z wyłączeniem kotłów z eksploatacji wiąże się zmniejszenie ilości spalanego węgla, dlatego też nadano nowe brzmienie w punkcie 1.XXV niniejszej decyzji Tabeli nr 16 w punkcie V.2. pozwolenia.</w:t>
      </w:r>
    </w:p>
    <w:p w14:paraId="3D2F6DBA" w14:textId="3B56732C" w:rsidR="00E81DFE" w:rsidRPr="00E81DFE" w:rsidRDefault="00E81DFE" w:rsidP="00E81DFE">
      <w:pPr>
        <w:spacing w:after="0" w:line="276" w:lineRule="auto"/>
        <w:jc w:val="both"/>
        <w:rPr>
          <w:rFonts w:eastAsia="Times New Roman" w:cs="Arial"/>
          <w:iCs/>
          <w:szCs w:val="24"/>
          <w:lang w:eastAsia="pl-PL"/>
        </w:rPr>
      </w:pPr>
      <w:r w:rsidRPr="00E81DFE">
        <w:rPr>
          <w:rFonts w:eastAsia="Times New Roman" w:cs="Arial"/>
          <w:szCs w:val="24"/>
          <w:lang w:eastAsia="pl-PL"/>
        </w:rPr>
        <w:t>W punkcie 1.VII niniejszej decyzji zmieniono treść Tabeli nr 1 w punkcie II.1.1. pozwolenia uwzględniając standardy emisyjne wymienione w załączniku nr 4 do Rozporządzenia Ministra Klimatu z dnia 24 września 2020 r. w sprawie standardów emisyjnych dla niektórych rodzajów instalacji, źródeł spalania paliw oraz urządzeń spalania lub współspalania odpadów (Dz. U. poz. 1860).</w:t>
      </w:r>
      <w:r w:rsidRPr="00E81DFE">
        <w:rPr>
          <w:rFonts w:eastAsia="Times New Roman" w:cs="Arial"/>
          <w:iCs/>
          <w:color w:val="191919"/>
          <w:szCs w:val="24"/>
          <w:lang w:eastAsia="pl-PL"/>
        </w:rPr>
        <w:t xml:space="preserve"> Z przeprowadzonych obliczeń modelowych rozprzestrzeniania się zanieczyszczeń w powietrzu wynika, że oddziaływanie instalacji kotłów węglowych z uwzględnieniem skorygowanych wielkości emisji, nie będzie powodowało przekraczania wartości dopuszczalnych stężeń w powietrzu. </w:t>
      </w:r>
      <w:r w:rsidRPr="00E81DFE">
        <w:rPr>
          <w:rFonts w:eastAsia="Times New Roman" w:cs="Arial"/>
          <w:iCs/>
          <w:szCs w:val="24"/>
          <w:lang w:eastAsia="pl-PL"/>
        </w:rPr>
        <w:t>W związku z powyższym zmieniono także w punkcie 1.IX niniejszej decyzji punkt II.2. pozwolenia. Z uwagi na powyższe zmniejszy się ilość odpadów paleniskowych, a mikrosfera z popiołów lotnych nie będzie wytwarzana, stąd też w punkcie 1.X niniejszej decyzji uaktualniono punkt II.5.2. pozwolenia, w którym w Tabeli nr 6 są wykazane ilości odpadów innych niż niebezpieczne wytwarzane w instalacji.</w:t>
      </w:r>
    </w:p>
    <w:p w14:paraId="5F9142BF" w14:textId="3114E056" w:rsidR="00E81DFE" w:rsidRPr="00E81DFE" w:rsidRDefault="00E81DFE" w:rsidP="00E81DFE">
      <w:pPr>
        <w:spacing w:after="0" w:line="276" w:lineRule="auto"/>
        <w:jc w:val="both"/>
        <w:rPr>
          <w:rFonts w:eastAsia="Times New Roman" w:cs="Arial"/>
          <w:iCs/>
          <w:szCs w:val="24"/>
          <w:lang w:eastAsia="pl-PL"/>
        </w:rPr>
      </w:pPr>
      <w:r w:rsidRPr="00E81DFE">
        <w:rPr>
          <w:rFonts w:eastAsia="Times New Roman" w:cs="Arial"/>
          <w:iCs/>
          <w:szCs w:val="24"/>
          <w:lang w:eastAsia="pl-PL"/>
        </w:rPr>
        <w:t xml:space="preserve">Z uwagi na zmniejszenie ilości wariantów pracy źródeł energetycznego spalania paliw zmieniono w punkcie 1.XI niniejszej decyzji podpunkt III.1.1. wraz z Tabelą nr 7 w pozwoleniu. Ze względu  </w:t>
      </w:r>
      <w:r w:rsidRPr="00E81DFE">
        <w:rPr>
          <w:rFonts w:eastAsia="Calibri" w:cs="Arial"/>
          <w:iCs/>
          <w:szCs w:val="24"/>
          <w:lang w:eastAsia="pl-PL"/>
        </w:rPr>
        <w:t>na planowane wyłączenie z eksploatacji kotłów WP-120 i związane z tym zmniejszenie wielkości Miejsca Magazynowania Odpadów Paleniskowych (MGOP) z ok. 140 000 m</w:t>
      </w:r>
      <w:r w:rsidRPr="00E81DFE">
        <w:rPr>
          <w:rFonts w:eastAsia="Calibri" w:cs="Arial"/>
          <w:iCs/>
          <w:szCs w:val="24"/>
          <w:vertAlign w:val="superscript"/>
          <w:lang w:eastAsia="pl-PL"/>
        </w:rPr>
        <w:t>2</w:t>
      </w:r>
      <w:r w:rsidRPr="00E81DFE">
        <w:rPr>
          <w:rFonts w:eastAsia="Calibri" w:cs="Arial"/>
          <w:iCs/>
          <w:szCs w:val="24"/>
          <w:lang w:eastAsia="pl-PL"/>
        </w:rPr>
        <w:t xml:space="preserve"> do ok. 64 000 m</w:t>
      </w:r>
      <w:r w:rsidRPr="00E81DFE">
        <w:rPr>
          <w:rFonts w:eastAsia="Calibri" w:cs="Arial"/>
          <w:iCs/>
          <w:szCs w:val="24"/>
          <w:vertAlign w:val="superscript"/>
          <w:lang w:eastAsia="pl-PL"/>
        </w:rPr>
        <w:t xml:space="preserve">2 </w:t>
      </w:r>
      <w:r w:rsidRPr="00E81DFE">
        <w:rPr>
          <w:rFonts w:eastAsia="Calibri" w:cs="Arial"/>
          <w:iCs/>
          <w:szCs w:val="24"/>
          <w:lang w:eastAsia="pl-PL"/>
        </w:rPr>
        <w:t xml:space="preserve">oraz </w:t>
      </w:r>
      <w:r w:rsidRPr="00E81DFE">
        <w:rPr>
          <w:rFonts w:eastAsia="Times New Roman" w:cs="Arial"/>
          <w:iCs/>
          <w:szCs w:val="24"/>
          <w:lang w:eastAsia="pl-PL"/>
        </w:rPr>
        <w:t>zmianę warunków gospodarowania odpadami polegającą na zaprzestaniu odprowadzania mieszanki popiołowo żużlowej w postaci pulpy do MGOP</w:t>
      </w:r>
      <w:r w:rsidRPr="00E81DFE">
        <w:rPr>
          <w:rFonts w:eastAsia="Calibri" w:cs="Arial"/>
          <w:iCs/>
          <w:szCs w:val="24"/>
          <w:lang w:eastAsia="pl-PL"/>
        </w:rPr>
        <w:t xml:space="preserve"> </w:t>
      </w:r>
      <w:r w:rsidRPr="00E81DFE">
        <w:rPr>
          <w:rFonts w:eastAsia="Times New Roman" w:cs="Arial"/>
          <w:iCs/>
          <w:szCs w:val="24"/>
          <w:lang w:eastAsia="pl-PL"/>
        </w:rPr>
        <w:t xml:space="preserve">zmieniono w punkcie 1.XV niniejszej decyzji podpunkt III.3.1.1. pozwolenia, a w punkcie 1.XVIII niniejszej decyzji podpunkt III.3.4.6. pozwolenia. </w:t>
      </w:r>
      <w:r w:rsidRPr="00E81DFE">
        <w:rPr>
          <w:rFonts w:eastAsia="Calibri" w:cs="Arial"/>
          <w:iCs/>
          <w:szCs w:val="24"/>
          <w:lang w:eastAsia="pl-PL"/>
        </w:rPr>
        <w:t>Po wyłączeniu z eksploatacji kotłów WP-120 nie będą wytwarzane odpady o kodzie 10 01 81 tj.: mikrosfery z popiołów lotnych, zostanie zmieniony sposób magazynowania części mieszanki popiołowo żużlowej</w:t>
      </w:r>
      <w:r w:rsidRPr="00E81DFE">
        <w:rPr>
          <w:rFonts w:eastAsia="Times New Roman" w:cs="Arial"/>
          <w:iCs/>
          <w:szCs w:val="24"/>
          <w:lang w:eastAsia="pl-PL"/>
        </w:rPr>
        <w:t xml:space="preserve">, stąd też w punkcie 1.XVI niniejszej decyzji nadano nowe brzmienie Tabeli nr 11 w podpunkcie III.3.2.2. pozwolenia, a w punkcie 1.XVII niniejszej decyzji nowe brzmienie nadano Tabeli nr 13 w podpunkcie III.3.3.2. pozwolenia. Wyłączenie </w:t>
      </w:r>
      <w:r w:rsidRPr="00E81DFE">
        <w:rPr>
          <w:rFonts w:eastAsia="Times New Roman" w:cs="Arial"/>
          <w:iCs/>
          <w:color w:val="191919"/>
          <w:szCs w:val="24"/>
          <w:lang w:eastAsia="pl-PL"/>
        </w:rPr>
        <w:t xml:space="preserve">z eksploatacji kotłów WP-120 wiąże się z wyłączeniem związanych z nimi wentylatorów spalin, dlatego też zmieniono w punkcie 1.XIX niniejszej decyzji Tabelę nr 14 w punkcie III.4. pozwolenia mówiącą o źródłach emisji hałasu. W związku z powyższym nie będą wytwarzane ścieki ze sprężarkowni i z gospodarki olejowej, stąd też zmieniono w 1.XX punkcie niniejszej decyzji punkt III.5. pozwolenia mówiący o warunkach odprowadzania ścieków przemysłowych z instalacji. W punkcie III.6.2. pozwolenia określono miejsce i metodę przetwarzania odpadów o kodzie 19 09 03 tj.: Odwodnione osady z dekarbonizacji wody, ale z powodu zaprzestania odprowadzania mieszanki popiołowo żużlowej w postaci pulpy do MGOP zmieniono ten punkt w 1.XXI punkcie niniejszej decyzji. Z uwagi na planowane zmniejszenie mocy instalacji do poniżej 50 MWt, dla której to nie będzie wymagane prowadzenie ciągłych pomiarów emisji, zmieniono w punkcie 1.XXVI niniejszej decyzji podpunkt VI.4.1. pozwolenia oraz uchylono w punkcie 1.XXVII niniejszej decyzji podpunkty </w:t>
      </w:r>
      <w:r w:rsidRPr="00E81DFE">
        <w:rPr>
          <w:rFonts w:eastAsia="Calibri" w:cs="Arial"/>
          <w:szCs w:val="24"/>
          <w:lang w:eastAsia="pl-PL"/>
        </w:rPr>
        <w:t>VI.4.2., VI.4.3., VI.4.4., VI.4.5., oraz VI.4.6. pozwolenia. Ostatnią zmianą dokonaną w przedmiotowym pozwoleniu spowodowaną</w:t>
      </w:r>
      <w:r w:rsidRPr="00E81DFE">
        <w:rPr>
          <w:rFonts w:eastAsia="Times New Roman" w:cs="Arial"/>
          <w:szCs w:val="24"/>
          <w:lang w:eastAsia="pl-PL"/>
        </w:rPr>
        <w:t xml:space="preserve"> wyłączeniem z eksploatacji kotłów WP-120 oraz powiązanych z nimi zbiorników magazynowych oleju</w:t>
      </w:r>
      <w:r w:rsidRPr="00E81DFE">
        <w:rPr>
          <w:rFonts w:eastAsia="Calibri" w:cs="Arial"/>
          <w:szCs w:val="24"/>
          <w:lang w:eastAsia="pl-PL"/>
        </w:rPr>
        <w:t xml:space="preserve"> jest uchylenie punktów VI.A.6. i VI.A.7. oraz VIII.2.1. i VIII.2.2. pozwolenia, które tutejszy organ uchylił w punkcie 1.XXIX niniejszej decyzji.</w:t>
      </w:r>
    </w:p>
    <w:p w14:paraId="62BA92D8" w14:textId="77777777" w:rsidR="00E81DFE" w:rsidRPr="00E81DFE" w:rsidRDefault="00E81DFE" w:rsidP="00E81DFE">
      <w:pPr>
        <w:spacing w:after="0" w:line="276" w:lineRule="auto"/>
        <w:ind w:firstLine="708"/>
        <w:jc w:val="both"/>
        <w:rPr>
          <w:rFonts w:eastAsia="Calibri" w:cs="Arial"/>
          <w:szCs w:val="24"/>
          <w:lang w:eastAsia="pl-PL"/>
        </w:rPr>
      </w:pPr>
      <w:r w:rsidRPr="00E81DFE">
        <w:rPr>
          <w:rFonts w:eastAsia="Calibri" w:cs="Arial"/>
          <w:szCs w:val="24"/>
          <w:lang w:eastAsia="pl-PL"/>
        </w:rPr>
        <w:t>Spółka w przedłożonym uzupełnieniu z dnia 1 grudnia 2023 r. znak: PTE.260.14.8.2023 jednocześnie zwróciła się z wnioskiem o nadanie niniejszej decyzji rygoru natychmiastowej wykonalności mając na uwadze ważny interes społeczny związany z potrzebą zapewnienia bezpieczeństwa dostaw ciepła i ciepłej wody użytkowej do miejskiej sieci ciepłowniczej Miasta Rzeszowa w trwającym sezonie grzewczym. Organ przychylił się do wniosku Spółki i na podstawie art. 108 §1 ustawy z dnia 14 czerwca 1960 roku Kodeks postępowania Administracyjnego nadał niniejszej decyzji rygor natychmiastowej wykonalności od dnia 27 grudnia 2023 r. w punkcie 3 niniejszej decyzji.</w:t>
      </w:r>
    </w:p>
    <w:p w14:paraId="2AA0532B" w14:textId="77777777" w:rsidR="00E81DFE" w:rsidRPr="00E81DFE" w:rsidRDefault="00E81DFE" w:rsidP="00E81DFE">
      <w:pPr>
        <w:spacing w:before="240" w:after="0" w:line="276" w:lineRule="auto"/>
        <w:ind w:firstLine="709"/>
        <w:jc w:val="both"/>
        <w:rPr>
          <w:rFonts w:eastAsia="Calibri" w:cs="Arial"/>
          <w:szCs w:val="24"/>
          <w:lang w:eastAsia="pl-PL"/>
        </w:rPr>
      </w:pPr>
      <w:r w:rsidRPr="00E81DFE">
        <w:rPr>
          <w:rFonts w:eastAsia="Calibri" w:cs="Arial"/>
          <w:szCs w:val="24"/>
          <w:lang w:eastAsia="pl-PL"/>
        </w:rPr>
        <w:t>Zgodnie z art. 10 § 1 ustawy Kpa organ zapewnił stronie czynny udział w każdym stadium postępowania, a przed wydaniem decyzji umożliwił wypowiedzenie się co do zebranych materiałów.</w:t>
      </w:r>
    </w:p>
    <w:p w14:paraId="63A36545" w14:textId="77777777" w:rsidR="00E81DFE" w:rsidRPr="00E81DFE" w:rsidRDefault="00E81DFE" w:rsidP="00E81DFE">
      <w:pPr>
        <w:spacing w:after="0" w:line="276" w:lineRule="auto"/>
        <w:ind w:firstLine="709"/>
        <w:jc w:val="both"/>
        <w:rPr>
          <w:rFonts w:eastAsia="Calibri" w:cs="Arial"/>
          <w:b/>
          <w:szCs w:val="24"/>
          <w:lang w:eastAsia="pl-PL"/>
        </w:rPr>
      </w:pPr>
      <w:r w:rsidRPr="00E81DFE">
        <w:rPr>
          <w:rFonts w:eastAsia="Calibri" w:cs="Arial"/>
          <w:bCs/>
          <w:szCs w:val="24"/>
          <w:lang w:eastAsia="pl-PL"/>
        </w:rPr>
        <w:t>Biorąc powyższe pod uwagę orzeczono jak w osnowie.</w:t>
      </w:r>
    </w:p>
    <w:p w14:paraId="0E71014E" w14:textId="77777777" w:rsidR="00E81DFE" w:rsidRPr="00E81DFE" w:rsidRDefault="00E81DFE" w:rsidP="00E81DFE">
      <w:pPr>
        <w:keepNext/>
        <w:spacing w:before="240" w:after="240" w:line="240" w:lineRule="auto"/>
        <w:jc w:val="center"/>
        <w:outlineLvl w:val="0"/>
        <w:rPr>
          <w:rFonts w:eastAsia="Calibri" w:cs="Times New Roman"/>
          <w:b/>
          <w:szCs w:val="20"/>
          <w:lang w:val="x-none" w:eastAsia="x-none"/>
        </w:rPr>
      </w:pPr>
      <w:r w:rsidRPr="00E81DFE">
        <w:rPr>
          <w:rFonts w:eastAsia="Calibri" w:cs="Times New Roman"/>
          <w:b/>
          <w:szCs w:val="20"/>
          <w:lang w:val="x-none" w:eastAsia="x-none"/>
        </w:rPr>
        <w:t>Pouczenie</w:t>
      </w:r>
    </w:p>
    <w:p w14:paraId="204BBCC5" w14:textId="77777777" w:rsidR="00E81DFE" w:rsidRPr="00E81DFE" w:rsidRDefault="00E81DFE" w:rsidP="00E81DFE">
      <w:pPr>
        <w:numPr>
          <w:ilvl w:val="0"/>
          <w:numId w:val="34"/>
        </w:numPr>
        <w:autoSpaceDE w:val="0"/>
        <w:autoSpaceDN w:val="0"/>
        <w:adjustRightInd w:val="0"/>
        <w:spacing w:after="0" w:line="276" w:lineRule="auto"/>
        <w:ind w:left="284" w:hanging="284"/>
        <w:jc w:val="both"/>
        <w:rPr>
          <w:rFonts w:eastAsia="Calibri" w:cs="Arial"/>
          <w:color w:val="000000"/>
          <w:sz w:val="22"/>
          <w:lang w:eastAsia="ar-SA"/>
        </w:rPr>
      </w:pPr>
      <w:r w:rsidRPr="00E81DFE">
        <w:rPr>
          <w:rFonts w:eastAsia="Calibri" w:cs="Arial"/>
          <w:color w:val="000000"/>
          <w:sz w:val="22"/>
          <w:lang w:eastAsia="ar-SA"/>
        </w:rPr>
        <w:t>Od niniejszej decyzji służy odwołanie do Ministra Środowiska za pośrednictwem Marszałka Województwa Podkarpackiego w terminie 14 dni od dnia doręczenia decyzji.</w:t>
      </w:r>
    </w:p>
    <w:p w14:paraId="53B35430" w14:textId="7ED60F1A" w:rsidR="00E81DFE" w:rsidRPr="00E81DFE" w:rsidRDefault="00E81DFE" w:rsidP="00E81DFE">
      <w:pPr>
        <w:numPr>
          <w:ilvl w:val="0"/>
          <w:numId w:val="34"/>
        </w:numPr>
        <w:autoSpaceDE w:val="0"/>
        <w:autoSpaceDN w:val="0"/>
        <w:adjustRightInd w:val="0"/>
        <w:spacing w:after="0" w:line="276" w:lineRule="auto"/>
        <w:ind w:left="284" w:hanging="284"/>
        <w:jc w:val="both"/>
        <w:rPr>
          <w:rFonts w:eastAsia="Calibri" w:cs="Arial"/>
          <w:color w:val="000000"/>
          <w:sz w:val="22"/>
          <w:lang w:eastAsia="ar-SA"/>
        </w:rPr>
      </w:pPr>
      <w:r w:rsidRPr="00E81DFE">
        <w:rPr>
          <w:rFonts w:eastAsia="Calibri" w:cs="Arial"/>
          <w:color w:val="000000"/>
          <w:sz w:val="22"/>
          <w:lang w:eastAsia="ar-SA"/>
        </w:rPr>
        <w:t>Przed upływem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3495DFAC" w14:textId="3AC361CA" w:rsidR="00E81DFE" w:rsidRPr="00E81DFE" w:rsidRDefault="00E81DFE" w:rsidP="00E81DFE">
      <w:pPr>
        <w:autoSpaceDE w:val="0"/>
        <w:autoSpaceDN w:val="0"/>
        <w:adjustRightInd w:val="0"/>
        <w:spacing w:before="600" w:after="0" w:line="276" w:lineRule="auto"/>
        <w:rPr>
          <w:rFonts w:eastAsia="Calibri" w:cs="Arial"/>
          <w:color w:val="000000"/>
          <w:sz w:val="16"/>
          <w:szCs w:val="16"/>
          <w:lang w:eastAsia="ar-SA"/>
        </w:rPr>
      </w:pPr>
      <w:r w:rsidRPr="00E81DFE">
        <w:rPr>
          <w:rFonts w:eastAsia="Calibri" w:cs="Arial"/>
          <w:color w:val="000000"/>
          <w:sz w:val="16"/>
          <w:szCs w:val="16"/>
          <w:lang w:eastAsia="ar-SA"/>
        </w:rPr>
        <w:t>Z upoważnienia</w:t>
      </w:r>
      <w:r>
        <w:rPr>
          <w:rFonts w:eastAsia="Calibri" w:cs="Arial"/>
          <w:color w:val="000000"/>
          <w:sz w:val="16"/>
          <w:szCs w:val="16"/>
          <w:lang w:eastAsia="ar-SA"/>
        </w:rPr>
        <w:t xml:space="preserve"> </w:t>
      </w:r>
      <w:r w:rsidRPr="00E81DFE">
        <w:rPr>
          <w:rFonts w:eastAsia="Calibri" w:cs="Arial"/>
          <w:color w:val="000000"/>
          <w:sz w:val="16"/>
          <w:szCs w:val="16"/>
          <w:lang w:eastAsia="ar-SA"/>
        </w:rPr>
        <w:t>MARSZAŁKA WOJEWÓDZTWA PODKARPACKIEGO</w:t>
      </w:r>
      <w:r w:rsidRPr="00E81DFE">
        <w:rPr>
          <w:rFonts w:eastAsia="Calibri" w:cs="Arial"/>
          <w:color w:val="000000"/>
          <w:sz w:val="16"/>
          <w:szCs w:val="16"/>
          <w:lang w:eastAsia="ar-SA"/>
        </w:rPr>
        <w:tab/>
      </w:r>
      <w:r w:rsidRPr="00E81DFE">
        <w:rPr>
          <w:rFonts w:eastAsia="Calibri" w:cs="Arial"/>
          <w:color w:val="000000"/>
          <w:sz w:val="16"/>
          <w:szCs w:val="16"/>
          <w:lang w:eastAsia="ar-SA"/>
        </w:rPr>
        <w:tab/>
      </w:r>
      <w:r w:rsidRPr="00E81DFE">
        <w:rPr>
          <w:rFonts w:eastAsia="Calibri" w:cs="Arial"/>
          <w:color w:val="000000"/>
          <w:sz w:val="16"/>
          <w:szCs w:val="16"/>
          <w:lang w:eastAsia="ar-SA"/>
        </w:rPr>
        <w:tab/>
      </w:r>
      <w:r w:rsidRPr="00E81DFE">
        <w:rPr>
          <w:rFonts w:eastAsia="Calibri" w:cs="Arial"/>
          <w:color w:val="000000"/>
          <w:sz w:val="16"/>
          <w:szCs w:val="16"/>
          <w:lang w:eastAsia="ar-SA"/>
        </w:rPr>
        <w:tab/>
        <w:t xml:space="preserve"> DYREKTOR </w:t>
      </w:r>
      <w:r>
        <w:rPr>
          <w:rFonts w:eastAsia="Calibri" w:cs="Arial"/>
          <w:color w:val="000000"/>
          <w:sz w:val="16"/>
          <w:szCs w:val="16"/>
          <w:lang w:eastAsia="ar-SA"/>
        </w:rPr>
        <w:t> D</w:t>
      </w:r>
      <w:r w:rsidRPr="00E81DFE">
        <w:rPr>
          <w:rFonts w:eastAsia="Calibri" w:cs="Arial"/>
          <w:color w:val="000000"/>
          <w:sz w:val="16"/>
          <w:szCs w:val="16"/>
          <w:lang w:eastAsia="ar-SA"/>
        </w:rPr>
        <w:t>EPARTAMENTU OCHRONY ŚRODOWISKA</w:t>
      </w:r>
    </w:p>
    <w:p w14:paraId="46FE2A17" w14:textId="77777777" w:rsidR="00E81DFE" w:rsidRPr="00E81DFE" w:rsidRDefault="00E81DFE" w:rsidP="00E81DFE">
      <w:pPr>
        <w:autoSpaceDE w:val="0"/>
        <w:autoSpaceDN w:val="0"/>
        <w:adjustRightInd w:val="0"/>
        <w:spacing w:before="1080" w:after="0" w:line="240" w:lineRule="auto"/>
        <w:jc w:val="both"/>
        <w:rPr>
          <w:rFonts w:eastAsia="Times New Roman" w:cs="Arial"/>
          <w:sz w:val="16"/>
          <w:szCs w:val="16"/>
          <w:lang w:eastAsia="pl-PL"/>
        </w:rPr>
      </w:pPr>
      <w:r w:rsidRPr="00E81DFE">
        <w:rPr>
          <w:rFonts w:eastAsia="Times New Roman" w:cs="Arial"/>
          <w:sz w:val="16"/>
          <w:szCs w:val="16"/>
          <w:lang w:eastAsia="pl-PL"/>
        </w:rPr>
        <w:t>Opłata skarbowa w wys. 1005,50 zł</w:t>
      </w:r>
    </w:p>
    <w:p w14:paraId="1FA194B7" w14:textId="77777777" w:rsidR="00E81DFE" w:rsidRPr="00E81DFE" w:rsidRDefault="00E81DFE" w:rsidP="00E81DFE">
      <w:pPr>
        <w:autoSpaceDE w:val="0"/>
        <w:autoSpaceDN w:val="0"/>
        <w:adjustRightInd w:val="0"/>
        <w:spacing w:after="0" w:line="240" w:lineRule="auto"/>
        <w:jc w:val="both"/>
        <w:rPr>
          <w:rFonts w:eastAsia="Times New Roman" w:cs="Arial"/>
          <w:sz w:val="16"/>
          <w:szCs w:val="16"/>
          <w:lang w:eastAsia="pl-PL"/>
        </w:rPr>
      </w:pPr>
      <w:r w:rsidRPr="00E81DFE">
        <w:rPr>
          <w:rFonts w:eastAsia="Times New Roman" w:cs="Arial"/>
          <w:sz w:val="16"/>
          <w:szCs w:val="16"/>
          <w:lang w:eastAsia="pl-PL"/>
        </w:rPr>
        <w:t>uiszczona w dniu 2.08.2022 r.</w:t>
      </w:r>
    </w:p>
    <w:p w14:paraId="14D2FA96" w14:textId="77777777" w:rsidR="00E81DFE" w:rsidRPr="00E81DFE" w:rsidRDefault="00E81DFE" w:rsidP="00E81DFE">
      <w:pPr>
        <w:suppressAutoHyphens/>
        <w:autoSpaceDE w:val="0"/>
        <w:adjustRightInd w:val="0"/>
        <w:spacing w:after="0" w:line="240" w:lineRule="auto"/>
        <w:jc w:val="both"/>
        <w:textAlignment w:val="baseline"/>
        <w:rPr>
          <w:rFonts w:eastAsia="Calibri" w:cs="Arial"/>
          <w:sz w:val="16"/>
          <w:szCs w:val="16"/>
          <w:lang w:eastAsia="ar-SA"/>
        </w:rPr>
      </w:pPr>
      <w:r w:rsidRPr="00E81DFE">
        <w:rPr>
          <w:rFonts w:eastAsia="Calibri" w:cs="Arial"/>
          <w:sz w:val="16"/>
          <w:szCs w:val="16"/>
          <w:lang w:eastAsia="ar-SA"/>
        </w:rPr>
        <w:t xml:space="preserve">na rachunek bankowy </w:t>
      </w:r>
    </w:p>
    <w:p w14:paraId="7CE4189E" w14:textId="77777777" w:rsidR="00E81DFE" w:rsidRPr="00E81DFE" w:rsidRDefault="00E81DFE" w:rsidP="00E81DFE">
      <w:pPr>
        <w:suppressAutoHyphens/>
        <w:autoSpaceDE w:val="0"/>
        <w:adjustRightInd w:val="0"/>
        <w:spacing w:after="0" w:line="240" w:lineRule="auto"/>
        <w:jc w:val="both"/>
        <w:textAlignment w:val="baseline"/>
        <w:rPr>
          <w:rFonts w:eastAsia="Calibri" w:cs="Arial"/>
          <w:sz w:val="16"/>
          <w:szCs w:val="16"/>
          <w:lang w:eastAsia="ar-SA"/>
        </w:rPr>
      </w:pPr>
      <w:r w:rsidRPr="00E81DFE">
        <w:rPr>
          <w:rFonts w:eastAsia="Calibri" w:cs="Arial"/>
          <w:sz w:val="16"/>
          <w:szCs w:val="16"/>
          <w:lang w:eastAsia="ar-SA"/>
        </w:rPr>
        <w:t>Nr 17 1020 4391 2018 0062 0000 0423</w:t>
      </w:r>
    </w:p>
    <w:p w14:paraId="55915437" w14:textId="77777777" w:rsidR="00E81DFE" w:rsidRPr="00E81DFE" w:rsidRDefault="00E81DFE" w:rsidP="00E81DFE">
      <w:pPr>
        <w:suppressAutoHyphens/>
        <w:autoSpaceDE w:val="0"/>
        <w:adjustRightInd w:val="0"/>
        <w:spacing w:after="0" w:line="240" w:lineRule="auto"/>
        <w:jc w:val="both"/>
        <w:textAlignment w:val="baseline"/>
        <w:rPr>
          <w:rFonts w:eastAsia="Calibri" w:cs="Arial"/>
          <w:sz w:val="16"/>
          <w:szCs w:val="16"/>
          <w:lang w:eastAsia="ar-SA"/>
        </w:rPr>
      </w:pPr>
      <w:r w:rsidRPr="00E81DFE">
        <w:rPr>
          <w:rFonts w:eastAsia="Calibri" w:cs="Arial"/>
          <w:sz w:val="16"/>
          <w:szCs w:val="16"/>
          <w:lang w:eastAsia="ar-SA"/>
        </w:rPr>
        <w:t>Urzędu Miasta Rzeszowa</w:t>
      </w:r>
    </w:p>
    <w:p w14:paraId="4358B4B2" w14:textId="77777777" w:rsidR="00E81DFE" w:rsidRPr="00E81DFE" w:rsidRDefault="00E81DFE" w:rsidP="00E81DFE">
      <w:pPr>
        <w:shd w:val="clear" w:color="auto" w:fill="FFFFFF"/>
        <w:spacing w:before="600" w:after="0" w:line="276" w:lineRule="auto"/>
        <w:jc w:val="both"/>
        <w:rPr>
          <w:rFonts w:eastAsia="Calibri" w:cs="Arial"/>
          <w:spacing w:val="-4"/>
          <w:sz w:val="16"/>
          <w:szCs w:val="16"/>
          <w:lang w:eastAsia="pl-PL"/>
        </w:rPr>
      </w:pPr>
      <w:r w:rsidRPr="00E81DFE">
        <w:rPr>
          <w:rFonts w:eastAsia="Calibri" w:cs="Arial"/>
          <w:spacing w:val="-4"/>
          <w:sz w:val="16"/>
          <w:szCs w:val="16"/>
          <w:u w:val="single"/>
          <w:lang w:eastAsia="pl-PL"/>
        </w:rPr>
        <w:t>Otrzymują</w:t>
      </w:r>
      <w:r w:rsidRPr="00E81DFE">
        <w:rPr>
          <w:rFonts w:eastAsia="Calibri" w:cs="Arial"/>
          <w:spacing w:val="-4"/>
          <w:sz w:val="16"/>
          <w:szCs w:val="16"/>
          <w:lang w:eastAsia="pl-PL"/>
        </w:rPr>
        <w:t>:</w:t>
      </w:r>
    </w:p>
    <w:p w14:paraId="3D18EE06" w14:textId="77777777" w:rsidR="00E81DFE" w:rsidRPr="00E81DFE" w:rsidRDefault="00E81DFE" w:rsidP="00E81DFE">
      <w:pPr>
        <w:numPr>
          <w:ilvl w:val="0"/>
          <w:numId w:val="31"/>
        </w:numPr>
        <w:spacing w:after="0" w:line="276" w:lineRule="auto"/>
        <w:jc w:val="both"/>
        <w:rPr>
          <w:rFonts w:eastAsia="Times New Roman" w:cs="Arial"/>
          <w:sz w:val="16"/>
          <w:szCs w:val="16"/>
          <w:lang w:eastAsia="pl-PL"/>
        </w:rPr>
      </w:pPr>
      <w:r w:rsidRPr="00E81DFE">
        <w:rPr>
          <w:rFonts w:eastAsia="Times New Roman" w:cs="Arial"/>
          <w:sz w:val="16"/>
          <w:szCs w:val="16"/>
          <w:lang w:eastAsia="pl-PL"/>
        </w:rPr>
        <w:t>Pełnomocnik Spółki pn.: PGE Energia Ciepła S.A.</w:t>
      </w:r>
    </w:p>
    <w:p w14:paraId="00704276" w14:textId="77777777" w:rsidR="00E81DFE" w:rsidRPr="00E81DFE" w:rsidRDefault="00E81DFE" w:rsidP="00E81DFE">
      <w:pPr>
        <w:spacing w:after="0" w:line="276" w:lineRule="auto"/>
        <w:ind w:left="720"/>
        <w:jc w:val="both"/>
        <w:rPr>
          <w:rFonts w:eastAsia="Times New Roman" w:cs="Arial"/>
          <w:sz w:val="16"/>
          <w:szCs w:val="16"/>
          <w:lang w:eastAsia="pl-PL"/>
        </w:rPr>
      </w:pPr>
      <w:r w:rsidRPr="00E81DFE">
        <w:rPr>
          <w:rFonts w:eastAsia="Times New Roman" w:cs="Arial"/>
          <w:sz w:val="16"/>
          <w:szCs w:val="16"/>
          <w:lang w:eastAsia="pl-PL"/>
        </w:rPr>
        <w:t>Oddział Elektrociepłownia w Rzeszowie</w:t>
      </w:r>
    </w:p>
    <w:p w14:paraId="6DB25A05" w14:textId="77777777" w:rsidR="00E81DFE" w:rsidRPr="00E81DFE" w:rsidRDefault="00E81DFE" w:rsidP="00E81DFE">
      <w:pPr>
        <w:spacing w:after="0" w:line="276" w:lineRule="auto"/>
        <w:ind w:left="720"/>
        <w:jc w:val="both"/>
        <w:rPr>
          <w:rFonts w:eastAsia="Times New Roman" w:cs="Arial"/>
          <w:sz w:val="16"/>
          <w:szCs w:val="16"/>
          <w:lang w:eastAsia="pl-PL"/>
        </w:rPr>
      </w:pPr>
      <w:r w:rsidRPr="00E81DFE">
        <w:rPr>
          <w:rFonts w:eastAsia="Times New Roman" w:cs="Arial"/>
          <w:sz w:val="16"/>
          <w:szCs w:val="16"/>
          <w:lang w:eastAsia="pl-PL"/>
        </w:rPr>
        <w:t>ul. Ciepłownicza 8, 35-959 Rzeszów,</w:t>
      </w:r>
    </w:p>
    <w:p w14:paraId="24790E5F" w14:textId="727EA158" w:rsidR="00CA065C" w:rsidRPr="00E81DFE" w:rsidRDefault="00E81DFE" w:rsidP="00E81DFE">
      <w:pPr>
        <w:numPr>
          <w:ilvl w:val="0"/>
          <w:numId w:val="31"/>
        </w:numPr>
        <w:spacing w:after="0" w:line="276" w:lineRule="auto"/>
        <w:jc w:val="both"/>
        <w:rPr>
          <w:rFonts w:eastAsia="Times New Roman" w:cs="Arial"/>
          <w:sz w:val="16"/>
          <w:szCs w:val="16"/>
          <w:lang w:eastAsia="pl-PL"/>
        </w:rPr>
      </w:pPr>
      <w:r w:rsidRPr="00E81DFE">
        <w:rPr>
          <w:rFonts w:eastAsia="Times New Roman" w:cs="Arial"/>
          <w:sz w:val="16"/>
          <w:szCs w:val="16"/>
          <w:lang w:eastAsia="pl-PL"/>
        </w:rPr>
        <w:t xml:space="preserve">OS-I, a/a </w:t>
      </w:r>
    </w:p>
    <w:sectPr w:rsidR="00CA065C" w:rsidRPr="00E81DFE" w:rsidSect="0005355B">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D5B1" w14:textId="77777777" w:rsidR="00416FEF" w:rsidRDefault="00416FEF" w:rsidP="000D66EB">
      <w:pPr>
        <w:spacing w:after="0" w:line="240" w:lineRule="auto"/>
      </w:pPr>
      <w:r>
        <w:separator/>
      </w:r>
    </w:p>
  </w:endnote>
  <w:endnote w:type="continuationSeparator" w:id="0">
    <w:p w14:paraId="16C5FFB9" w14:textId="77777777" w:rsidR="00416FEF" w:rsidRDefault="00416FEF"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02EEBACF" w:rsidR="0005355B" w:rsidRDefault="0005355B">
            <w:pPr>
              <w:pStyle w:val="Stopka"/>
              <w:jc w:val="right"/>
            </w:pPr>
            <w:r w:rsidRPr="00E81DFE">
              <w:rPr>
                <w:rFonts w:cs="Arial"/>
                <w:bCs/>
                <w:sz w:val="20"/>
                <w:szCs w:val="20"/>
              </w:rPr>
              <w:t>OS-I.7222.39.</w:t>
            </w:r>
            <w:r w:rsidR="00E81DFE" w:rsidRPr="00E81DFE">
              <w:rPr>
                <w:rFonts w:cs="Arial"/>
                <w:bCs/>
                <w:sz w:val="20"/>
                <w:szCs w:val="20"/>
              </w:rPr>
              <w:t>9</w:t>
            </w:r>
            <w:r w:rsidRPr="00E81DFE">
              <w:rPr>
                <w:rFonts w:cs="Arial"/>
                <w:bCs/>
                <w:sz w:val="20"/>
                <w:szCs w:val="20"/>
              </w:rPr>
              <w:t>.2022.BK</w:t>
            </w:r>
            <w:r w:rsidRPr="00E81DFE">
              <w:rPr>
                <w:bCs/>
                <w:sz w:val="20"/>
                <w:szCs w:val="20"/>
              </w:rPr>
              <w:t xml:space="preserve"> </w:t>
            </w:r>
            <w:r w:rsidRPr="00E81DFE">
              <w:rPr>
                <w:bCs/>
                <w:sz w:val="20"/>
                <w:szCs w:val="20"/>
              </w:rPr>
              <w:tab/>
            </w:r>
            <w:r w:rsidRPr="00E81DFE">
              <w:rPr>
                <w:bCs/>
                <w:sz w:val="20"/>
                <w:szCs w:val="20"/>
              </w:rPr>
              <w:tab/>
              <w:t xml:space="preserve">Strona </w:t>
            </w:r>
            <w:r w:rsidRPr="00E81DFE">
              <w:rPr>
                <w:bCs/>
                <w:sz w:val="20"/>
                <w:szCs w:val="20"/>
              </w:rPr>
              <w:fldChar w:fldCharType="begin"/>
            </w:r>
            <w:r w:rsidRPr="00E81DFE">
              <w:rPr>
                <w:bCs/>
                <w:sz w:val="20"/>
                <w:szCs w:val="20"/>
              </w:rPr>
              <w:instrText>PAGE</w:instrText>
            </w:r>
            <w:r w:rsidRPr="00E81DFE">
              <w:rPr>
                <w:bCs/>
                <w:sz w:val="20"/>
                <w:szCs w:val="20"/>
              </w:rPr>
              <w:fldChar w:fldCharType="separate"/>
            </w:r>
            <w:r w:rsidRPr="00E81DFE">
              <w:rPr>
                <w:bCs/>
                <w:sz w:val="20"/>
                <w:szCs w:val="20"/>
              </w:rPr>
              <w:t>2</w:t>
            </w:r>
            <w:r w:rsidRPr="00E81DFE">
              <w:rPr>
                <w:bCs/>
                <w:sz w:val="20"/>
                <w:szCs w:val="20"/>
              </w:rPr>
              <w:fldChar w:fldCharType="end"/>
            </w:r>
            <w:r w:rsidRPr="00E81DFE">
              <w:rPr>
                <w:bCs/>
                <w:sz w:val="20"/>
                <w:szCs w:val="20"/>
              </w:rPr>
              <w:t xml:space="preserve"> z </w:t>
            </w:r>
            <w:r w:rsidRPr="00E81DFE">
              <w:rPr>
                <w:bCs/>
                <w:sz w:val="20"/>
                <w:szCs w:val="20"/>
              </w:rPr>
              <w:fldChar w:fldCharType="begin"/>
            </w:r>
            <w:r w:rsidRPr="00E81DFE">
              <w:rPr>
                <w:bCs/>
                <w:sz w:val="20"/>
                <w:szCs w:val="20"/>
              </w:rPr>
              <w:instrText>NUMPAGES</w:instrText>
            </w:r>
            <w:r w:rsidRPr="00E81DFE">
              <w:rPr>
                <w:bCs/>
                <w:sz w:val="20"/>
                <w:szCs w:val="20"/>
              </w:rPr>
              <w:fldChar w:fldCharType="separate"/>
            </w:r>
            <w:r w:rsidRPr="00E81DFE">
              <w:rPr>
                <w:bCs/>
                <w:sz w:val="20"/>
                <w:szCs w:val="20"/>
              </w:rPr>
              <w:t>2</w:t>
            </w:r>
            <w:r w:rsidRPr="00E81DFE">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B389" w14:textId="77777777" w:rsidR="00416FEF" w:rsidRDefault="00416FEF" w:rsidP="000D66EB">
      <w:pPr>
        <w:spacing w:after="0" w:line="240" w:lineRule="auto"/>
      </w:pPr>
      <w:r>
        <w:separator/>
      </w:r>
    </w:p>
  </w:footnote>
  <w:footnote w:type="continuationSeparator" w:id="0">
    <w:p w14:paraId="3136DC57" w14:textId="77777777" w:rsidR="00416FEF" w:rsidRDefault="00416FEF"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2C0DF0"/>
    <w:lvl w:ilvl="0">
      <w:numFmt w:val="bullet"/>
      <w:lvlText w:val="*"/>
      <w:lvlJc w:val="left"/>
    </w:lvl>
  </w:abstractNum>
  <w:abstractNum w:abstractNumId="1"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3" w15:restartNumberingAfterBreak="0">
    <w:nsid w:val="037A1A58"/>
    <w:multiLevelType w:val="hybridMultilevel"/>
    <w:tmpl w:val="938A8FB4"/>
    <w:lvl w:ilvl="0" w:tplc="032C0DF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07DE7B91"/>
    <w:multiLevelType w:val="hybridMultilevel"/>
    <w:tmpl w:val="A0C29C2E"/>
    <w:lvl w:ilvl="0" w:tplc="29FC1CA0">
      <w:start w:val="7"/>
      <w:numFmt w:val="upperRoman"/>
      <w:lvlText w:val="%1."/>
      <w:lvlJc w:val="left"/>
      <w:pPr>
        <w:ind w:left="1080" w:hanging="720"/>
      </w:pPr>
      <w:rPr>
        <w:rFonts w:eastAsia="Calibri" w:hint="default"/>
        <w:b/>
        <w:bCs w:val="0"/>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00F13"/>
    <w:multiLevelType w:val="hybridMultilevel"/>
    <w:tmpl w:val="F5346CB6"/>
    <w:lvl w:ilvl="0" w:tplc="74068CAC">
      <w:start w:val="1"/>
      <w:numFmt w:val="decimal"/>
      <w:lvlText w:val="%1)"/>
      <w:lvlJc w:val="left"/>
      <w:pPr>
        <w:ind w:left="720" w:hanging="360"/>
      </w:pPr>
    </w:lvl>
    <w:lvl w:ilvl="1" w:tplc="0415000F" w:tentative="1">
      <w:start w:val="1"/>
      <w:numFmt w:val="lowerLetter"/>
      <w:lvlText w:val="%2."/>
      <w:lvlJc w:val="left"/>
      <w:pPr>
        <w:ind w:left="1440" w:hanging="360"/>
      </w:pPr>
    </w:lvl>
    <w:lvl w:ilvl="2" w:tplc="B9B6F60E"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14"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6"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7" w15:restartNumberingAfterBreak="0">
    <w:nsid w:val="25F314A6"/>
    <w:multiLevelType w:val="hybridMultilevel"/>
    <w:tmpl w:val="A64AE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4DAA"/>
    <w:multiLevelType w:val="hybridMultilevel"/>
    <w:tmpl w:val="219A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365006"/>
    <w:multiLevelType w:val="hybridMultilevel"/>
    <w:tmpl w:val="9162FC1E"/>
    <w:lvl w:ilvl="0" w:tplc="CC0C885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00FFB"/>
    <w:multiLevelType w:val="hybridMultilevel"/>
    <w:tmpl w:val="40F2E776"/>
    <w:lvl w:ilvl="0" w:tplc="2D32226E">
      <w:start w:val="1"/>
      <w:numFmt w:val="upperRoman"/>
      <w:lvlText w:val="%1."/>
      <w:lvlJc w:val="left"/>
      <w:pPr>
        <w:ind w:left="1004" w:hanging="720"/>
      </w:pPr>
      <w:rPr>
        <w:rFonts w:hint="default"/>
        <w:b/>
        <w:color w:val="auto"/>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EA23EA"/>
    <w:multiLevelType w:val="hybridMultilevel"/>
    <w:tmpl w:val="A4E6760C"/>
    <w:lvl w:ilvl="0" w:tplc="211A5C5E">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34"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A4BA1"/>
    <w:multiLevelType w:val="hybridMultilevel"/>
    <w:tmpl w:val="45984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41"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2F4592"/>
    <w:multiLevelType w:val="hybridMultilevel"/>
    <w:tmpl w:val="15585016"/>
    <w:lvl w:ilvl="0" w:tplc="74068CAC">
      <w:numFmt w:val="bullet"/>
      <w:lvlText w:val="-"/>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3471EC"/>
    <w:multiLevelType w:val="hybridMultilevel"/>
    <w:tmpl w:val="965A60E6"/>
    <w:lvl w:ilvl="0" w:tplc="E5384E42">
      <w:start w:val="1"/>
      <w:numFmt w:val="none"/>
      <w:lvlText w:val="-"/>
      <w:lvlJc w:val="left"/>
      <w:pPr>
        <w:ind w:left="2082" w:hanging="360"/>
      </w:pPr>
      <w:rPr>
        <w:rFonts w:hint="default"/>
      </w:rPr>
    </w:lvl>
    <w:lvl w:ilvl="1" w:tplc="04150019" w:tentative="1">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4"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5" w15:restartNumberingAfterBreak="0">
    <w:nsid w:val="687C284C"/>
    <w:multiLevelType w:val="hybridMultilevel"/>
    <w:tmpl w:val="3EF22B62"/>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756031C6"/>
    <w:multiLevelType w:val="hybridMultilevel"/>
    <w:tmpl w:val="5706F29A"/>
    <w:lvl w:ilvl="0" w:tplc="45927D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7243EA"/>
    <w:multiLevelType w:val="hybridMultilevel"/>
    <w:tmpl w:val="50DA223E"/>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9727F4"/>
    <w:multiLevelType w:val="hybridMultilevel"/>
    <w:tmpl w:val="7338B31C"/>
    <w:lvl w:ilvl="0" w:tplc="BF0A5B0C">
      <w:start w:val="2"/>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B465F7"/>
    <w:multiLevelType w:val="hybridMultilevel"/>
    <w:tmpl w:val="E67CB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19"/>
  </w:num>
  <w:num w:numId="2" w16cid:durableId="1536194193">
    <w:abstractNumId w:val="10"/>
  </w:num>
  <w:num w:numId="3" w16cid:durableId="10107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8"/>
  </w:num>
  <w:num w:numId="6" w16cid:durableId="1747994514">
    <w:abstractNumId w:val="7"/>
  </w:num>
  <w:num w:numId="7" w16cid:durableId="1750620193">
    <w:abstractNumId w:val="14"/>
  </w:num>
  <w:num w:numId="8" w16cid:durableId="129448748">
    <w:abstractNumId w:val="21"/>
  </w:num>
  <w:num w:numId="9" w16cid:durableId="1891840613">
    <w:abstractNumId w:val="6"/>
  </w:num>
  <w:num w:numId="10" w16cid:durableId="1568488318">
    <w:abstractNumId w:val="12"/>
  </w:num>
  <w:num w:numId="11" w16cid:durableId="383334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34"/>
  </w:num>
  <w:num w:numId="16" w16cid:durableId="19957896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26"/>
  </w:num>
  <w:num w:numId="18" w16cid:durableId="1681002197">
    <w:abstractNumId w:val="44"/>
  </w:num>
  <w:num w:numId="19" w16cid:durableId="2079404513">
    <w:abstractNumId w:val="31"/>
  </w:num>
  <w:num w:numId="20" w16cid:durableId="2089496248">
    <w:abstractNumId w:val="15"/>
  </w:num>
  <w:num w:numId="21" w16cid:durableId="1031800217">
    <w:abstractNumId w:val="40"/>
  </w:num>
  <w:num w:numId="22" w16cid:durableId="16594560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11"/>
  </w:num>
  <w:num w:numId="24" w16cid:durableId="794104089">
    <w:abstractNumId w:val="33"/>
  </w:num>
  <w:num w:numId="25" w16cid:durableId="434524554">
    <w:abstractNumId w:val="5"/>
  </w:num>
  <w:num w:numId="26" w16cid:durableId="1851487606">
    <w:abstractNumId w:val="16"/>
  </w:num>
  <w:num w:numId="27" w16cid:durableId="1199778613">
    <w:abstractNumId w:val="13"/>
  </w:num>
  <w:num w:numId="28" w16cid:durableId="5602182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35"/>
  </w:num>
  <w:num w:numId="30" w16cid:durableId="1703824866">
    <w:abstractNumId w:val="25"/>
  </w:num>
  <w:num w:numId="31" w16cid:durableId="686566060">
    <w:abstractNumId w:val="41"/>
  </w:num>
  <w:num w:numId="32" w16cid:durableId="879511158">
    <w:abstractNumId w:val="30"/>
  </w:num>
  <w:num w:numId="33" w16cid:durableId="648830964">
    <w:abstractNumId w:val="27"/>
  </w:num>
  <w:num w:numId="34" w16cid:durableId="45761078">
    <w:abstractNumId w:val="36"/>
  </w:num>
  <w:num w:numId="35" w16cid:durableId="853232266">
    <w:abstractNumId w:val="2"/>
  </w:num>
  <w:num w:numId="36" w16cid:durableId="1626348288">
    <w:abstractNumId w:val="23"/>
  </w:num>
  <w:num w:numId="37" w16cid:durableId="1928731153">
    <w:abstractNumId w:val="22"/>
  </w:num>
  <w:num w:numId="38" w16cid:durableId="898706473">
    <w:abstractNumId w:val="24"/>
  </w:num>
  <w:num w:numId="39" w16cid:durableId="1522090587">
    <w:abstractNumId w:val="37"/>
  </w:num>
  <w:num w:numId="40" w16cid:durableId="212160495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1" w16cid:durableId="1909457001">
    <w:abstractNumId w:val="28"/>
  </w:num>
  <w:num w:numId="42" w16cid:durableId="1524049446">
    <w:abstractNumId w:val="49"/>
  </w:num>
  <w:num w:numId="43" w16cid:durableId="949168256">
    <w:abstractNumId w:val="45"/>
  </w:num>
  <w:num w:numId="44" w16cid:durableId="1959409912">
    <w:abstractNumId w:val="3"/>
  </w:num>
  <w:num w:numId="45" w16cid:durableId="840004406">
    <w:abstractNumId w:val="48"/>
  </w:num>
  <w:num w:numId="46" w16cid:durableId="957418307">
    <w:abstractNumId w:val="43"/>
  </w:num>
  <w:num w:numId="47" w16cid:durableId="831289456">
    <w:abstractNumId w:val="47"/>
  </w:num>
  <w:num w:numId="48" w16cid:durableId="808211623">
    <w:abstractNumId w:val="8"/>
  </w:num>
  <w:num w:numId="49" w16cid:durableId="1257667281">
    <w:abstractNumId w:val="17"/>
  </w:num>
  <w:num w:numId="50" w16cid:durableId="2112433426">
    <w:abstractNumId w:val="42"/>
  </w:num>
  <w:num w:numId="51" w16cid:durableId="1400977767">
    <w:abstractNumId w:val="4"/>
  </w:num>
  <w:num w:numId="52" w16cid:durableId="1980301764">
    <w:abstractNumId w:val="5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192A"/>
    <w:rsid w:val="000102EF"/>
    <w:rsid w:val="000263E7"/>
    <w:rsid w:val="0004310D"/>
    <w:rsid w:val="0005355B"/>
    <w:rsid w:val="000C43DA"/>
    <w:rsid w:val="000D66EB"/>
    <w:rsid w:val="000E113E"/>
    <w:rsid w:val="000E422D"/>
    <w:rsid w:val="0011492C"/>
    <w:rsid w:val="001174C9"/>
    <w:rsid w:val="00195D7F"/>
    <w:rsid w:val="00241F4B"/>
    <w:rsid w:val="00266333"/>
    <w:rsid w:val="00284E70"/>
    <w:rsid w:val="002B61C3"/>
    <w:rsid w:val="002F0309"/>
    <w:rsid w:val="002F7098"/>
    <w:rsid w:val="003152CF"/>
    <w:rsid w:val="003279C4"/>
    <w:rsid w:val="00342C52"/>
    <w:rsid w:val="00376D34"/>
    <w:rsid w:val="003868AB"/>
    <w:rsid w:val="00392C46"/>
    <w:rsid w:val="0039322C"/>
    <w:rsid w:val="003A1171"/>
    <w:rsid w:val="003E55E3"/>
    <w:rsid w:val="00416FEF"/>
    <w:rsid w:val="00424E0F"/>
    <w:rsid w:val="00475F73"/>
    <w:rsid w:val="00493921"/>
    <w:rsid w:val="00497A5E"/>
    <w:rsid w:val="004C792A"/>
    <w:rsid w:val="004E35DC"/>
    <w:rsid w:val="005132AF"/>
    <w:rsid w:val="00516C37"/>
    <w:rsid w:val="00541D48"/>
    <w:rsid w:val="0054503A"/>
    <w:rsid w:val="00577FE7"/>
    <w:rsid w:val="00593BE7"/>
    <w:rsid w:val="005D6BA3"/>
    <w:rsid w:val="006028FD"/>
    <w:rsid w:val="00611CEC"/>
    <w:rsid w:val="00621B23"/>
    <w:rsid w:val="0064488B"/>
    <w:rsid w:val="00646904"/>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C695E"/>
    <w:rsid w:val="007F3538"/>
    <w:rsid w:val="00821F72"/>
    <w:rsid w:val="00837C49"/>
    <w:rsid w:val="0086264A"/>
    <w:rsid w:val="00866B25"/>
    <w:rsid w:val="00885F4A"/>
    <w:rsid w:val="008A38C4"/>
    <w:rsid w:val="008A47D0"/>
    <w:rsid w:val="008B3686"/>
    <w:rsid w:val="008B65AF"/>
    <w:rsid w:val="008B757C"/>
    <w:rsid w:val="008C3F43"/>
    <w:rsid w:val="008E06E3"/>
    <w:rsid w:val="00906952"/>
    <w:rsid w:val="009214DD"/>
    <w:rsid w:val="00925D6D"/>
    <w:rsid w:val="00947484"/>
    <w:rsid w:val="009622F9"/>
    <w:rsid w:val="009C781C"/>
    <w:rsid w:val="009D2464"/>
    <w:rsid w:val="00A06C15"/>
    <w:rsid w:val="00A27375"/>
    <w:rsid w:val="00A349B0"/>
    <w:rsid w:val="00A422FD"/>
    <w:rsid w:val="00A66958"/>
    <w:rsid w:val="00A71C3D"/>
    <w:rsid w:val="00A90925"/>
    <w:rsid w:val="00AB1085"/>
    <w:rsid w:val="00AD5313"/>
    <w:rsid w:val="00AE6532"/>
    <w:rsid w:val="00B078D7"/>
    <w:rsid w:val="00B4539C"/>
    <w:rsid w:val="00BA6E53"/>
    <w:rsid w:val="00BC20F9"/>
    <w:rsid w:val="00BD3526"/>
    <w:rsid w:val="00BE736C"/>
    <w:rsid w:val="00BF58A6"/>
    <w:rsid w:val="00C15C9E"/>
    <w:rsid w:val="00C4089D"/>
    <w:rsid w:val="00C67E55"/>
    <w:rsid w:val="00CA065C"/>
    <w:rsid w:val="00CE2AF6"/>
    <w:rsid w:val="00D3342F"/>
    <w:rsid w:val="00D3713E"/>
    <w:rsid w:val="00D62836"/>
    <w:rsid w:val="00D901CA"/>
    <w:rsid w:val="00D9543A"/>
    <w:rsid w:val="00DD3568"/>
    <w:rsid w:val="00DE7861"/>
    <w:rsid w:val="00DF756E"/>
    <w:rsid w:val="00E1241F"/>
    <w:rsid w:val="00E165A0"/>
    <w:rsid w:val="00E22D80"/>
    <w:rsid w:val="00E27EA6"/>
    <w:rsid w:val="00E32C58"/>
    <w:rsid w:val="00E361FC"/>
    <w:rsid w:val="00E45D00"/>
    <w:rsid w:val="00E46BFD"/>
    <w:rsid w:val="00E56FF8"/>
    <w:rsid w:val="00E81DFE"/>
    <w:rsid w:val="00E82015"/>
    <w:rsid w:val="00EB74D2"/>
    <w:rsid w:val="00EC2F39"/>
    <w:rsid w:val="00EC42E4"/>
    <w:rsid w:val="00EC4E9F"/>
    <w:rsid w:val="00ED1DF4"/>
    <w:rsid w:val="00F0178F"/>
    <w:rsid w:val="00F36A01"/>
    <w:rsid w:val="00F440E6"/>
    <w:rsid w:val="00F67834"/>
    <w:rsid w:val="00F70ECB"/>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
    <w:basedOn w:val="Normalny"/>
    <w:link w:val="TekstpodstawowyZnak"/>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39"/>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uiPriority w:val="99"/>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
    <w:basedOn w:val="Domylnaczcionkaakapitu"/>
    <w:uiPriority w:val="99"/>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E81DFE"/>
  </w:style>
  <w:style w:type="table" w:customStyle="1" w:styleId="Tabela-Siatka8">
    <w:name w:val="Tabela - Siatka8"/>
    <w:basedOn w:val="Standardowy"/>
    <w:next w:val="Tabela-Siatka"/>
    <w:uiPriority w:val="59"/>
    <w:rsid w:val="00E81D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E81DFE"/>
  </w:style>
  <w:style w:type="table" w:customStyle="1" w:styleId="Tabela-Siatka12">
    <w:name w:val="Tabela - Siatka12"/>
    <w:basedOn w:val="Standardowy"/>
    <w:uiPriority w:val="59"/>
    <w:rsid w:val="00E81DFE"/>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E81DFE"/>
  </w:style>
  <w:style w:type="paragraph" w:customStyle="1" w:styleId="xl38">
    <w:name w:val="xl38"/>
    <w:basedOn w:val="Normalny"/>
    <w:rsid w:val="00E81DFE"/>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E81DFE"/>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E81DFE"/>
    <w:pPr>
      <w:numPr>
        <w:numId w:val="35"/>
      </w:numPr>
      <w:spacing w:before="120" w:after="120" w:line="240" w:lineRule="auto"/>
      <w:jc w:val="both"/>
    </w:pPr>
    <w:rPr>
      <w:rFonts w:eastAsia="Times New Roman" w:cs="Times New Roman"/>
      <w:noProof/>
      <w:szCs w:val="20"/>
      <w:lang w:eastAsia="pl-PL"/>
    </w:rPr>
  </w:style>
  <w:style w:type="character" w:customStyle="1" w:styleId="hgkelc">
    <w:name w:val="hgkelc"/>
    <w:basedOn w:val="Domylnaczcionkaakapitu"/>
    <w:rsid w:val="00E81DFE"/>
  </w:style>
  <w:style w:type="paragraph" w:customStyle="1" w:styleId="Tredokumentu">
    <w:name w:val="Treść dokumentu"/>
    <w:rsid w:val="00E81DFE"/>
    <w:pPr>
      <w:widowControl w:val="0"/>
      <w:suppressAutoHyphens/>
      <w:spacing w:after="0" w:line="360" w:lineRule="auto"/>
      <w:ind w:firstLine="425"/>
      <w:jc w:val="both"/>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Skale%C5%84" TargetMode="External"/><Relationship Id="rId18" Type="http://schemas.openxmlformats.org/officeDocument/2006/relationships/hyperlink" Target="http://pl.wikipedia.org/wiki/Siarczk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wikipedia.org/wiki/Kwarc" TargetMode="External"/><Relationship Id="rId17" Type="http://schemas.openxmlformats.org/officeDocument/2006/relationships/hyperlink" Target="http://pl.wikipedia.org/wiki/Azotki" TargetMode="External"/><Relationship Id="rId2" Type="http://schemas.openxmlformats.org/officeDocument/2006/relationships/numbering" Target="numbering.xml"/><Relationship Id="rId16" Type="http://schemas.openxmlformats.org/officeDocument/2006/relationships/hyperlink" Target="http://pl.wikipedia.org/wiki/Borki_(zwi%C4%85zki_chemicz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Glina" TargetMode="External"/><Relationship Id="rId5" Type="http://schemas.openxmlformats.org/officeDocument/2006/relationships/webSettings" Target="webSettings.xml"/><Relationship Id="rId15" Type="http://schemas.openxmlformats.org/officeDocument/2006/relationships/hyperlink" Target="http://pl.wikipedia.org/wiki/Tlenek_glinu" TargetMode="External"/><Relationship Id="rId10" Type="http://schemas.openxmlformats.org/officeDocument/2006/relationships/hyperlink" Target="file:///C:\Documents%20and%20Settings\bbanas\Ustawienia%20lokalne\Temporary%20Internet%20Files\Szaniecka.M\Dane%20aplikacji\Dane%20aplikacji\Dane%20aplikacji\Microsoft\Word\00c75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bbanas\Ustawienia%20lokalne\Temporary%20Internet%20Files\Szaniecka.M\Dane%20aplikacji\Dane%20aplikacji\Dane%20aplikacji\Microsoft\Word\00121e.html" TargetMode="External"/><Relationship Id="rId14" Type="http://schemas.openxmlformats.org/officeDocument/2006/relationships/hyperlink" Target="http://pl.wikipedia.org/wiki/Kaolini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4886</Words>
  <Characters>29317</Characters>
  <Application>Microsoft Office Word</Application>
  <DocSecurity>0</DocSecurity>
  <Lines>244</Lines>
  <Paragraphs>68</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11 zmiana pozwolenia zintegrowanego kotły węglowe PGE</vt:lpstr>
      <vt:lpstr>DECYZJA</vt:lpstr>
      <vt:lpstr>    I. Uchylam w całości punkt I.2. decyzji z dnia 21 maja 2019 r. znak: OS -I .7222</vt:lpstr>
      <vt:lpstr>    II. Punkt I pozwolenia otrzymuje nowe brzmienie:</vt:lpstr>
      <vt:lpstr>    III. Podpunkty I.1.1. oraz I.1.2. w punkcie I.1. pozwolenia otrzymują nowe brzmi</vt:lpstr>
      <vt:lpstr>    IV. Uchylam podpunkty: I.1.5., I.1.6. oraz I.1.9. znajdujące się w punkcie I.1. </vt:lpstr>
      <vt:lpstr>    V. Podpunkt I.1.7. punktu I.1. pozwolenia otrzymuje nowe brzmienie: </vt:lpstr>
      <vt:lpstr>    VI. Punkt I.2. otrzymuje nowe brzmienie:</vt:lpstr>
      <vt:lpstr>    Tabela nr 1 w podpunkcie II.1.1. otrzymuje nowe brzmienie:</vt:lpstr>
      <vt:lpstr>    Uchylam podpunkt II.1.3. wraz z Tabelą nr 3.</vt:lpstr>
      <vt:lpstr>    Punkt II.2 otrzymuje nowe brzmienie:</vt:lpstr>
      <vt:lpstr>    Podpunkt II.5.2. otrzymuje nowe brzmienie:</vt:lpstr>
      <vt:lpstr>    Podpunkt III.1.1. otrzymuje nowe brzmienie:</vt:lpstr>
      <vt:lpstr>    Uchylam podpunkt III.1.2 wraz z Tabelą nr 8 oraz podpunkt III.1.4.</vt:lpstr>
      <vt:lpstr>    Podpunkt III.1.6. otrzymuje nowe brzmienie:</vt:lpstr>
      <vt:lpstr>    Tabela nr 9 w punkcie III.2. otrzymuje nowe brzmienie:</vt:lpstr>
      <vt:lpstr>    Podpunkt III.3.1.1. otrzymuje nowe brzmienie: </vt:lpstr>
      <vt:lpstr>    Tabela nr 11 w podpunkcie III.3.2.2. otrzymuje nowe brzmienie:</vt:lpstr>
      <vt:lpstr>    Tabela nr 13 w podpunkcie III.3.2.2. otrzymuje nowe brzmienie:</vt:lpstr>
      <vt:lpstr>    Podpunkt III.3.4.6. otrzymuje nowe brzmienie:</vt:lpstr>
      <vt:lpstr>    Tabela nr 14 w punkcie III.4. otrzymuje nowe brzmienie:</vt:lpstr>
      <vt:lpstr>    Punkt III.5.otrzymuje nowe brzmienie:</vt:lpstr>
      <vt:lpstr>    Podpunkt III.6.2. otrzymuje nowe brzmienie: </vt:lpstr>
      <vt:lpstr>    Punkt IV.1.otrzymuje nowe brzmienie:</vt:lpstr>
      <vt:lpstr>    Uchylam punkt IV.2.</vt:lpstr>
      <vt:lpstr>    Punkt IV.4. otrzymuje nowe brzmienie:</vt:lpstr>
      <vt:lpstr>    Tabela nr 16 w punkcie V.2. otrzymuje nowe brzmienie:</vt:lpstr>
      <vt:lpstr>    Podpunkt VI.4.1. otrzymuje nowe brzmienie:</vt:lpstr>
      <vt:lpstr>    Uchylam punkty VI.4.2., VI.4.3., VI.4.4., VI.4.5., oraz VI.4.6. </vt:lpstr>
      <vt:lpstr>    Podpunkt VI.5.1. otrzymuje nowe brzmienie:</vt:lpstr>
      <vt:lpstr>    XXIX. Uchylam podpunkty VI.A.6 i VI.A.7. oraz podpunkty VIII.2.1. i VIII.2.2. </vt:lpstr>
      <vt:lpstr>Uzasadnienie</vt:lpstr>
      <vt:lpstr>Pouczenie</vt:lpstr>
    </vt:vector>
  </TitlesOfParts>
  <Manager/>
  <Company/>
  <LinksUpToDate>false</LinksUpToDate>
  <CharactersWithSpaces>34135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zmiana pozwolenia zintegrowanego kotły węglowe PGE</dc:title>
  <dc:subject>pozwolenie zintegrowane</dc:subject>
  <dc:creator>B.Krol@podkarpackie.pl</dc:creator>
  <cp:keywords/>
  <dc:description/>
  <cp:lastModifiedBy>Król-Cieśla Barbara</cp:lastModifiedBy>
  <cp:revision>7</cp:revision>
  <cp:lastPrinted>2021-06-29T12:30:00Z</cp:lastPrinted>
  <dcterms:created xsi:type="dcterms:W3CDTF">2022-10-24T10:28:00Z</dcterms:created>
  <dcterms:modified xsi:type="dcterms:W3CDTF">2023-12-27T08:55:00Z</dcterms:modified>
</cp:coreProperties>
</file>